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fr-FR"/>
        </w:rPr>
      </w:pPr>
      <w:r>
        <w:rPr>
          <w:rFonts w:hint="default"/>
          <w:lang w:val="fr-FR"/>
        </w:rPr>
        <w:drawing>
          <wp:inline distT="0" distB="0" distL="114300" distR="114300">
            <wp:extent cx="1932305" cy="802640"/>
            <wp:effectExtent l="0" t="0" r="10795" b="16510"/>
            <wp:docPr id="1" name="Picture 1" descr="ecoD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coDa - transparent"/>
                    <pic:cNvPicPr>
                      <a:picLocks noChangeAspect="1"/>
                    </pic:cNvPicPr>
                  </pic:nvPicPr>
                  <pic:blipFill>
                    <a:blip r:embed="rId4"/>
                    <a:stretch>
                      <a:fillRect/>
                    </a:stretch>
                  </pic:blipFill>
                  <pic:spPr>
                    <a:xfrm>
                      <a:off x="0" y="0"/>
                      <a:ext cx="1932305" cy="802640"/>
                    </a:xfrm>
                    <a:prstGeom prst="rect">
                      <a:avLst/>
                    </a:prstGeom>
                  </pic:spPr>
                </pic:pic>
              </a:graphicData>
            </a:graphic>
          </wp:inline>
        </w:drawing>
      </w:r>
    </w:p>
    <w:p>
      <w:pPr>
        <w:rPr>
          <w:rFonts w:hint="default"/>
          <w:lang w:val="fr-FR"/>
        </w:rPr>
      </w:pPr>
    </w:p>
    <w:p>
      <w:pPr>
        <w:jc w:val="center"/>
        <w:rPr>
          <w:rFonts w:hint="default"/>
          <w:b/>
          <w:bCs/>
          <w:sz w:val="26"/>
          <w:szCs w:val="26"/>
          <w:lang w:val="fr-FR"/>
        </w:rPr>
      </w:pPr>
      <w:r>
        <w:rPr>
          <w:rFonts w:hint="default"/>
          <w:b/>
          <w:bCs/>
          <w:sz w:val="26"/>
          <w:szCs w:val="26"/>
          <w:lang w:val="fr-FR"/>
        </w:rPr>
        <w:t>Corporate Sustainability Reporting Directive Consolidated Text</w:t>
      </w:r>
    </w:p>
    <w:p>
      <w:pPr>
        <w:jc w:val="right"/>
        <w:rPr>
          <w:rFonts w:hint="default"/>
          <w:i/>
          <w:iCs/>
          <w:lang w:val="fr-FR"/>
        </w:rPr>
      </w:pPr>
      <w:r>
        <w:rPr>
          <w:rFonts w:hint="default"/>
          <w:i/>
          <w:iCs/>
          <w:lang w:val="fr-FR"/>
        </w:rPr>
        <w:t>July 2022</w:t>
      </w:r>
    </w:p>
    <w:p>
      <w:pPr>
        <w:rPr>
          <w:rFonts w:hint="default"/>
          <w:lang w:val="fr-FR"/>
        </w:rPr>
      </w:pPr>
    </w:p>
    <w:p>
      <w:pPr>
        <w:rPr>
          <w:rFonts w:hint="default"/>
          <w:lang w:val="fr-FR"/>
        </w:rPr>
      </w:pPr>
    </w:p>
    <w:p>
      <w:pPr>
        <w:rPr>
          <w:rFonts w:hint="default"/>
          <w:b/>
          <w:bCs/>
          <w:lang w:val="fr-FR"/>
        </w:rPr>
      </w:pPr>
      <w:r>
        <w:rPr>
          <w:rFonts w:hint="default"/>
          <w:b/>
          <w:bCs/>
          <w:lang w:val="fr-FR"/>
        </w:rPr>
        <w:t>Scope:</w:t>
      </w:r>
    </w:p>
    <w:p>
      <w:pPr>
        <w:numPr>
          <w:ilvl w:val="0"/>
          <w:numId w:val="1"/>
        </w:numPr>
        <w:ind w:left="420" w:leftChars="0" w:hanging="420" w:firstLineChars="0"/>
        <w:jc w:val="both"/>
        <w:rPr>
          <w:rFonts w:hint="default"/>
          <w:lang w:val="fr-FR"/>
        </w:rPr>
      </w:pPr>
      <w:r>
        <w:rPr>
          <w:rFonts w:hint="default"/>
          <w:lang w:val="fr-FR"/>
        </w:rPr>
        <w:t xml:space="preserve">All </w:t>
      </w:r>
      <w:r>
        <w:rPr>
          <w:rFonts w:hint="default"/>
          <w:b/>
          <w:bCs/>
          <w:lang w:val="fr-FR"/>
        </w:rPr>
        <w:t xml:space="preserve">large </w:t>
      </w:r>
      <w:r>
        <w:rPr>
          <w:rFonts w:hint="default"/>
          <w:lang w:val="fr-FR"/>
        </w:rPr>
        <w:t>(defined by balance sheet, net tur</w:t>
      </w:r>
      <w:bookmarkStart w:id="0" w:name="_GoBack"/>
      <w:r>
        <w:rPr>
          <w:rFonts w:hint="default"/>
          <w:lang w:val="fr-FR"/>
        </w:rPr>
        <w:t xml:space="preserve">nover and average number of employees during the financial year) and </w:t>
      </w:r>
      <w:r>
        <w:rPr>
          <w:rFonts w:hint="default"/>
          <w:b/>
          <w:bCs/>
          <w:lang w:val="fr-FR"/>
        </w:rPr>
        <w:t>listed undertakings</w:t>
      </w:r>
      <w:r>
        <w:rPr>
          <w:rFonts w:hint="default"/>
          <w:lang w:val="fr-FR"/>
        </w:rPr>
        <w:t>;</w:t>
      </w:r>
    </w:p>
    <w:p>
      <w:pPr>
        <w:numPr>
          <w:ilvl w:val="0"/>
          <w:numId w:val="1"/>
        </w:numPr>
        <w:ind w:left="420" w:leftChars="0" w:hanging="420" w:firstLineChars="0"/>
        <w:jc w:val="both"/>
        <w:rPr>
          <w:rFonts w:hint="default"/>
          <w:lang w:val="fr-FR"/>
        </w:rPr>
      </w:pPr>
      <w:r>
        <w:rPr>
          <w:rFonts w:hint="default"/>
          <w:lang w:val="fr-FR"/>
        </w:rPr>
        <w:t xml:space="preserve">All large </w:t>
      </w:r>
      <w:r>
        <w:rPr>
          <w:rFonts w:hint="default"/>
          <w:b/>
          <w:bCs/>
          <w:lang w:val="fr-FR"/>
        </w:rPr>
        <w:t>public-interest entities</w:t>
      </w:r>
      <w:r>
        <w:rPr>
          <w:rFonts w:hint="default"/>
          <w:lang w:val="fr-FR"/>
        </w:rPr>
        <w:t xml:space="preserve"> with more than </w:t>
      </w:r>
      <w:r>
        <w:rPr>
          <w:rFonts w:hint="default"/>
          <w:b/>
          <w:bCs/>
          <w:lang w:val="fr-FR"/>
        </w:rPr>
        <w:t>500 employees</w:t>
      </w:r>
      <w:r>
        <w:rPr>
          <w:rFonts w:hint="default"/>
          <w:lang w:val="fr-FR"/>
        </w:rPr>
        <w:t xml:space="preserve"> and public-interest entities that are parent undertakings of a large group with an average number of employees in excess of 500 on a consolidated basis;</w:t>
      </w:r>
    </w:p>
    <w:p>
      <w:pPr>
        <w:numPr>
          <w:ilvl w:val="0"/>
          <w:numId w:val="1"/>
        </w:numPr>
        <w:ind w:left="420" w:leftChars="0" w:hanging="420" w:firstLineChars="0"/>
        <w:jc w:val="both"/>
        <w:rPr>
          <w:rFonts w:hint="default"/>
          <w:lang w:val="fr-FR"/>
        </w:rPr>
      </w:pPr>
      <w:r>
        <w:rPr>
          <w:rFonts w:hint="default"/>
          <w:b/>
          <w:bCs/>
          <w:lang w:val="fr-FR"/>
        </w:rPr>
        <w:t>Credit institutions and insurance undertakings</w:t>
      </w:r>
      <w:r>
        <w:rPr>
          <w:rFonts w:hint="default"/>
          <w:lang w:val="fr-FR"/>
        </w:rPr>
        <w:t>;</w:t>
      </w:r>
    </w:p>
    <w:p>
      <w:pPr>
        <w:numPr>
          <w:ilvl w:val="0"/>
          <w:numId w:val="1"/>
        </w:numPr>
        <w:ind w:left="420" w:leftChars="0" w:hanging="420" w:firstLineChars="0"/>
        <w:jc w:val="both"/>
        <w:rPr>
          <w:rFonts w:hint="default" w:ascii="SimSun" w:hAnsi="SimSun" w:eastAsia="SimSun" w:cs="SimSun"/>
          <w:sz w:val="24"/>
          <w:szCs w:val="24"/>
          <w:lang w:val="fr-FR"/>
        </w:rPr>
      </w:pPr>
      <w:r>
        <w:rPr>
          <w:rFonts w:hint="default"/>
          <w:b/>
          <w:bCs/>
          <w:lang w:val="fr-FR"/>
        </w:rPr>
        <w:t>Third-country undertakings</w:t>
      </w:r>
      <w:r>
        <w:rPr>
          <w:rFonts w:hint="default"/>
          <w:lang w:val="fr-FR"/>
        </w:rPr>
        <w:t xml:space="preserve"> generating a net </w:t>
      </w:r>
      <w:r>
        <w:rPr>
          <w:rFonts w:hint="default"/>
          <w:b/>
          <w:bCs/>
          <w:lang w:val="fr-FR"/>
        </w:rPr>
        <w:t xml:space="preserve">turnover </w:t>
      </w:r>
      <w:r>
        <w:rPr>
          <w:rFonts w:hint="default"/>
          <w:lang w:val="fr-FR"/>
        </w:rPr>
        <w:t xml:space="preserve">of more than EUR </w:t>
      </w:r>
      <w:r>
        <w:rPr>
          <w:rFonts w:hint="default"/>
          <w:b/>
          <w:bCs/>
          <w:lang w:val="fr-FR"/>
        </w:rPr>
        <w:t>150 million in the Union</w:t>
      </w:r>
      <w:r>
        <w:rPr>
          <w:rFonts w:hint="default"/>
          <w:lang w:val="fr-FR"/>
        </w:rPr>
        <w:t xml:space="preserve"> and which have a subsidiary or branch in the E</w:t>
      </w:r>
      <w:r>
        <w:rPr>
          <w:rFonts w:hint="default" w:ascii="Calibri" w:hAnsi="Calibri" w:cs="Calibri"/>
          <w:sz w:val="20"/>
          <w:szCs w:val="20"/>
          <w:lang w:val="fr-FR"/>
        </w:rPr>
        <w:t>U. Additional thresholds applied on these branches (net turnover of EUR 40 million in the EU) and on these subsidiaries (they have to be large or listed) -</w:t>
      </w:r>
      <w:r>
        <w:rPr>
          <w:rFonts w:hint="default" w:ascii="Calibri" w:hAnsi="Calibri" w:eastAsia="SimSun" w:cs="Calibri"/>
          <w:sz w:val="20"/>
          <w:szCs w:val="20"/>
        </w:rPr>
        <w:t xml:space="preserve"> subsidiary undertaking should be exempted when consolidated sustainability reporting is drawn up</w:t>
      </w:r>
      <w:r>
        <w:rPr>
          <w:rFonts w:hint="default" w:ascii="Calibri" w:hAnsi="Calibri" w:eastAsia="SimSun" w:cs="Calibri"/>
          <w:sz w:val="20"/>
          <w:szCs w:val="20"/>
          <w:lang w:val="fr-FR"/>
        </w:rPr>
        <w:t>;</w:t>
      </w:r>
    </w:p>
    <w:p>
      <w:pPr>
        <w:numPr>
          <w:ilvl w:val="0"/>
          <w:numId w:val="1"/>
        </w:numPr>
        <w:ind w:left="420" w:leftChars="0" w:hanging="420" w:firstLineChars="0"/>
        <w:jc w:val="both"/>
        <w:rPr>
          <w:rFonts w:hint="default" w:ascii="SimSun" w:hAnsi="SimSun" w:eastAsia="SimSun" w:cs="SimSun"/>
          <w:sz w:val="24"/>
          <w:szCs w:val="24"/>
          <w:lang w:val="fr-FR"/>
        </w:rPr>
      </w:pPr>
      <w:r>
        <w:rPr>
          <w:rFonts w:hint="default" w:ascii="Calibri" w:hAnsi="Calibri" w:eastAsia="SimSun" w:cs="Calibri"/>
          <w:b/>
          <w:bCs/>
          <w:sz w:val="20"/>
          <w:szCs w:val="20"/>
          <w:lang w:val="fr-FR"/>
        </w:rPr>
        <w:t>Listed SMEs</w:t>
      </w:r>
      <w:r>
        <w:rPr>
          <w:rFonts w:hint="default" w:ascii="Calibri" w:hAnsi="Calibri" w:eastAsia="SimSun" w:cs="Calibri"/>
          <w:sz w:val="20"/>
          <w:szCs w:val="20"/>
          <w:lang w:val="fr-FR"/>
        </w:rPr>
        <w:t xml:space="preserve"> will be given the possibility to report according to </w:t>
      </w:r>
      <w:r>
        <w:rPr>
          <w:rFonts w:hint="default" w:ascii="Calibri" w:hAnsi="Calibri" w:eastAsia="SimSun" w:cs="Calibri"/>
          <w:b/>
          <w:bCs/>
          <w:sz w:val="20"/>
          <w:szCs w:val="20"/>
          <w:lang w:val="fr-FR"/>
        </w:rPr>
        <w:t>proportionate standards</w:t>
      </w:r>
      <w:r>
        <w:rPr>
          <w:rFonts w:hint="default" w:ascii="Calibri" w:hAnsi="Calibri" w:eastAsia="SimSun" w:cs="Calibri"/>
          <w:sz w:val="20"/>
          <w:szCs w:val="20"/>
          <w:lang w:val="fr-FR"/>
        </w:rPr>
        <w:t xml:space="preserve"> at a second stage.</w:t>
      </w:r>
    </w:p>
    <w:p>
      <w:pPr>
        <w:numPr>
          <w:numId w:val="0"/>
        </w:numPr>
        <w:jc w:val="both"/>
        <w:rPr>
          <w:rFonts w:hint="default" w:ascii="Calibri" w:hAnsi="Calibri" w:eastAsia="SimSun" w:cs="Calibri"/>
          <w:sz w:val="20"/>
          <w:szCs w:val="20"/>
          <w:lang w:val="fr-FR"/>
        </w:rPr>
      </w:pPr>
    </w:p>
    <w:p>
      <w:pPr>
        <w:numPr>
          <w:numId w:val="0"/>
        </w:numPr>
        <w:jc w:val="both"/>
        <w:rPr>
          <w:rFonts w:hint="default" w:ascii="Calibri" w:hAnsi="Calibri" w:eastAsia="SimSun" w:cs="Calibri"/>
          <w:sz w:val="20"/>
          <w:szCs w:val="20"/>
          <w:lang w:val="fr-FR"/>
        </w:rPr>
      </w:pPr>
    </w:p>
    <w:p>
      <w:pPr>
        <w:numPr>
          <w:numId w:val="0"/>
        </w:numPr>
        <w:jc w:val="both"/>
        <w:rPr>
          <w:rFonts w:hint="default" w:ascii="Calibri" w:hAnsi="Calibri" w:eastAsia="SimSun" w:cs="Calibri"/>
          <w:sz w:val="20"/>
          <w:szCs w:val="20"/>
          <w:lang w:val="fr-FR"/>
        </w:rPr>
      </w:pPr>
      <w:r>
        <w:rPr>
          <w:rFonts w:hint="default" w:ascii="Calibri" w:hAnsi="Calibri" w:eastAsia="SimSun" w:cs="Calibri"/>
          <w:b/>
          <w:bCs/>
          <w:sz w:val="20"/>
          <w:szCs w:val="20"/>
          <w:lang w:val="fr-FR"/>
        </w:rPr>
        <w:t>Content</w:t>
      </w:r>
      <w:r>
        <w:rPr>
          <w:rFonts w:hint="default" w:ascii="Calibri" w:hAnsi="Calibri" w:eastAsia="SimSun" w:cs="Calibri"/>
          <w:b w:val="0"/>
          <w:bCs w:val="0"/>
          <w:sz w:val="20"/>
          <w:szCs w:val="20"/>
          <w:lang w:val="fr-FR"/>
        </w:rPr>
        <w:t xml:space="preserve"> (in bold is what has been added to the Directive):</w:t>
      </w:r>
    </w:p>
    <w:p>
      <w:pPr>
        <w:numPr>
          <w:ilvl w:val="0"/>
          <w:numId w:val="1"/>
        </w:numPr>
        <w:ind w:left="420" w:leftChars="0" w:hanging="420" w:firstLineChars="0"/>
        <w:jc w:val="both"/>
        <w:rPr>
          <w:rFonts w:hint="default" w:ascii="Calibri" w:hAnsi="Calibri" w:eastAsia="SimSun" w:cs="Calibri"/>
          <w:sz w:val="20"/>
          <w:szCs w:val="20"/>
        </w:rPr>
      </w:pPr>
      <w:r>
        <w:rPr>
          <w:rFonts w:hint="default" w:ascii="Calibri" w:hAnsi="Calibri" w:eastAsia="SimSun" w:cs="Calibri"/>
          <w:b w:val="0"/>
          <w:bCs w:val="0"/>
          <w:sz w:val="20"/>
          <w:szCs w:val="20"/>
          <w:lang w:val="fr-FR"/>
        </w:rPr>
        <w:t>Double materiality</w:t>
      </w:r>
      <w:r>
        <w:rPr>
          <w:rFonts w:hint="default" w:ascii="Calibri" w:hAnsi="Calibri" w:eastAsia="SimSun" w:cs="Calibri"/>
          <w:sz w:val="20"/>
          <w:szCs w:val="20"/>
          <w:lang w:val="fr-FR"/>
        </w:rPr>
        <w:t xml:space="preserve"> approach;</w:t>
      </w:r>
    </w:p>
    <w:p>
      <w:pPr>
        <w:numPr>
          <w:ilvl w:val="0"/>
          <w:numId w:val="1"/>
        </w:numPr>
        <w:ind w:left="42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rPr>
        <w:t xml:space="preserve">Member States shall ensure that the members of the administrative, management and supervisory bodies of an undertaking, acting within the competences assigned to them by national law, have </w:t>
      </w:r>
      <w:r>
        <w:rPr>
          <w:rFonts w:hint="default" w:ascii="Calibri" w:hAnsi="Calibri" w:eastAsia="SimSun" w:cs="Calibri"/>
          <w:sz w:val="20"/>
          <w:szCs w:val="20"/>
          <w:u w:val="single"/>
        </w:rPr>
        <w:t>collective responsibility</w:t>
      </w:r>
      <w:r>
        <w:rPr>
          <w:rFonts w:hint="default" w:ascii="Calibri" w:hAnsi="Calibri" w:eastAsia="SimSun" w:cs="Calibri"/>
          <w:sz w:val="20"/>
          <w:szCs w:val="20"/>
        </w:rPr>
        <w:t xml:space="preserve"> for ensuring that the following documents are drawn up and published in accordance with the requirements of this Directive</w:t>
      </w:r>
      <w:r>
        <w:rPr>
          <w:rFonts w:hint="default" w:ascii="Calibri" w:hAnsi="Calibri" w:eastAsia="SimSun" w:cs="Calibri"/>
          <w:sz w:val="20"/>
          <w:szCs w:val="20"/>
          <w:lang w:val="fr-FR"/>
        </w:rPr>
        <w:t>.</w:t>
      </w:r>
    </w:p>
    <w:p>
      <w:pPr>
        <w:numPr>
          <w:numId w:val="0"/>
        </w:numPr>
        <w:ind w:leftChars="0"/>
        <w:jc w:val="both"/>
        <w:rPr>
          <w:rFonts w:hint="default" w:ascii="Calibri" w:hAnsi="Calibri" w:eastAsia="SimSun" w:cs="Calibri"/>
          <w:sz w:val="20"/>
          <w:szCs w:val="20"/>
          <w:lang w:val="fr-FR"/>
        </w:rPr>
      </w:pPr>
    </w:p>
    <w:p>
      <w:pPr>
        <w:numPr>
          <w:numId w:val="0"/>
        </w:numPr>
        <w:ind w:leftChars="0"/>
        <w:jc w:val="both"/>
        <w:rPr>
          <w:rFonts w:hint="default" w:ascii="Calibri" w:hAnsi="Calibri" w:eastAsia="SimSun" w:cs="Calibri"/>
          <w:sz w:val="20"/>
          <w:szCs w:val="20"/>
          <w:lang w:val="fr-FR"/>
        </w:rPr>
      </w:pPr>
    </w:p>
    <w:p>
      <w:pPr>
        <w:numPr>
          <w:numId w:val="0"/>
        </w:numPr>
        <w:jc w:val="both"/>
        <w:rPr>
          <w:rFonts w:hint="default" w:ascii="Calibri" w:hAnsi="Calibri" w:eastAsia="SimSun" w:cs="Calibri"/>
          <w:i/>
          <w:iCs/>
          <w:sz w:val="20"/>
          <w:szCs w:val="20"/>
          <w:lang w:val="fr-FR"/>
        </w:rPr>
      </w:pPr>
      <w:r>
        <w:rPr>
          <w:rFonts w:hint="default" w:ascii="Calibri" w:hAnsi="Calibri" w:eastAsia="SimSun" w:cs="Calibri"/>
          <w:i/>
          <w:iCs/>
          <w:sz w:val="20"/>
          <w:szCs w:val="20"/>
          <w:lang w:val="fr-FR"/>
        </w:rPr>
        <w:t>Reporting Requirements for large, listed undertakings, PIEs, third country undertakings:</w:t>
      </w:r>
    </w:p>
    <w:p>
      <w:pPr>
        <w:numPr>
          <w:ilvl w:val="0"/>
          <w:numId w:val="1"/>
        </w:numPr>
        <w:ind w:left="42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D</w:t>
      </w:r>
      <w:r>
        <w:rPr>
          <w:rFonts w:hint="default" w:ascii="Calibri" w:hAnsi="Calibri" w:eastAsia="SimSun" w:cs="Calibri"/>
          <w:sz w:val="20"/>
          <w:szCs w:val="20"/>
        </w:rPr>
        <w:t xml:space="preserve">escription of the undertaking's business model and strategy, including: </w:t>
      </w:r>
    </w:p>
    <w:p>
      <w:pPr>
        <w:numPr>
          <w:ilvl w:val="1"/>
          <w:numId w:val="1"/>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rPr>
        <w:t xml:space="preserve">(i) the resilience of the undertaking's business model and strategy to risks related to sustainability matters; </w:t>
      </w:r>
    </w:p>
    <w:p>
      <w:pPr>
        <w:numPr>
          <w:ilvl w:val="1"/>
          <w:numId w:val="1"/>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w:t>
      </w:r>
      <w:r>
        <w:rPr>
          <w:rFonts w:hint="default" w:ascii="Calibri" w:hAnsi="Calibri" w:eastAsia="SimSun" w:cs="Calibri"/>
          <w:sz w:val="20"/>
          <w:szCs w:val="20"/>
        </w:rPr>
        <w:t xml:space="preserve">ii) the opportunities for the undertaking related to sustainability matters; </w:t>
      </w:r>
    </w:p>
    <w:p>
      <w:pPr>
        <w:numPr>
          <w:ilvl w:val="1"/>
          <w:numId w:val="1"/>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rPr>
        <w:t xml:space="preserve">(iii) the plans of the undertaking, </w:t>
      </w:r>
      <w:r>
        <w:rPr>
          <w:rFonts w:hint="default" w:ascii="Calibri" w:hAnsi="Calibri" w:eastAsia="SimSun" w:cs="Calibri"/>
          <w:b/>
          <w:bCs/>
          <w:i/>
          <w:iCs/>
          <w:sz w:val="20"/>
          <w:szCs w:val="20"/>
          <w:u w:val="none"/>
        </w:rPr>
        <w:t>including implementing actions and related financial and investment plans,</w:t>
      </w:r>
      <w:r>
        <w:rPr>
          <w:rFonts w:hint="default" w:ascii="Calibri" w:hAnsi="Calibri" w:eastAsia="SimSun" w:cs="Calibri"/>
          <w:sz w:val="20"/>
          <w:szCs w:val="20"/>
        </w:rPr>
        <w:t xml:space="preserve"> to ensure that its business model and strategy are compatible with the transition to a sustainable economy and with the limiting of global warming to 1.5 °C in line with the Paris Agreement</w:t>
      </w:r>
      <w:r>
        <w:rPr>
          <w:rFonts w:hint="default" w:ascii="Calibri" w:hAnsi="Calibri" w:eastAsia="SimSun" w:cs="Calibri"/>
          <w:b/>
          <w:bCs/>
          <w:sz w:val="20"/>
          <w:szCs w:val="20"/>
        </w:rPr>
        <w:t xml:space="preserve"> and the objective of achieving climate neutrality by 2050 and where relevant, the exposure of the undertaking to coal, oil and gas-related activities</w:t>
      </w:r>
      <w:r>
        <w:rPr>
          <w:rFonts w:hint="default" w:ascii="Calibri" w:hAnsi="Calibri" w:eastAsia="SimSun" w:cs="Calibri"/>
          <w:sz w:val="20"/>
          <w:szCs w:val="20"/>
        </w:rPr>
        <w:t>;</w:t>
      </w:r>
    </w:p>
    <w:p>
      <w:pPr>
        <w:numPr>
          <w:ilvl w:val="1"/>
          <w:numId w:val="1"/>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(iv) h</w:t>
      </w:r>
      <w:r>
        <w:rPr>
          <w:rFonts w:hint="default" w:ascii="Calibri" w:hAnsi="Calibri" w:eastAsia="SimSun" w:cs="Calibri"/>
          <w:sz w:val="20"/>
          <w:szCs w:val="20"/>
        </w:rPr>
        <w:t xml:space="preserve">ow the undertaking’s business model and strategy take account of the interests of the undertaking’s stakeholders and of the impacts of the undertaking on sustainability matters; (v) how the undertaking’s strategy has been implemented with regard to sustainability matters; </w:t>
      </w:r>
    </w:p>
    <w:p>
      <w:pPr>
        <w:numPr>
          <w:ilvl w:val="0"/>
          <w:numId w:val="2"/>
        </w:numPr>
        <w:ind w:left="42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A</w:t>
      </w:r>
      <w:r>
        <w:rPr>
          <w:rFonts w:hint="default" w:ascii="Calibri" w:hAnsi="Calibri" w:eastAsia="SimSun" w:cs="Calibri"/>
          <w:sz w:val="20"/>
          <w:szCs w:val="20"/>
        </w:rPr>
        <w:t xml:space="preserve"> description of the </w:t>
      </w:r>
      <w:r>
        <w:rPr>
          <w:rFonts w:hint="default" w:ascii="Calibri" w:hAnsi="Calibri" w:eastAsia="SimSun" w:cs="Calibri"/>
          <w:b/>
          <w:bCs/>
          <w:sz w:val="20"/>
          <w:szCs w:val="20"/>
        </w:rPr>
        <w:t xml:space="preserve">time-bound </w:t>
      </w:r>
      <w:r>
        <w:rPr>
          <w:rFonts w:hint="default" w:ascii="Calibri" w:hAnsi="Calibri" w:eastAsia="SimSun" w:cs="Calibri"/>
          <w:sz w:val="20"/>
          <w:szCs w:val="20"/>
        </w:rPr>
        <w:t xml:space="preserve">targets related to sustainability matters set by the undertaking, </w:t>
      </w:r>
      <w:r>
        <w:rPr>
          <w:rFonts w:hint="default" w:ascii="Calibri" w:hAnsi="Calibri" w:eastAsia="SimSun" w:cs="Calibri"/>
          <w:b/>
          <w:bCs/>
          <w:sz w:val="20"/>
          <w:szCs w:val="20"/>
        </w:rPr>
        <w:t xml:space="preserve">including where appropriate absolute greenhouse gas emission reduction targets at least for 2030 and 2050, a description </w:t>
      </w:r>
      <w:r>
        <w:rPr>
          <w:rFonts w:hint="default" w:ascii="Calibri" w:hAnsi="Calibri" w:eastAsia="SimSun" w:cs="Calibri"/>
          <w:sz w:val="20"/>
          <w:szCs w:val="20"/>
        </w:rPr>
        <w:t>of the progress the undertaking has made towards achieving those targets,</w:t>
      </w:r>
      <w:r>
        <w:rPr>
          <w:rFonts w:hint="default" w:ascii="Calibri" w:hAnsi="Calibri" w:eastAsia="SimSun" w:cs="Calibri"/>
          <w:b/>
          <w:bCs/>
          <w:sz w:val="20"/>
          <w:szCs w:val="20"/>
        </w:rPr>
        <w:t xml:space="preserve"> and a specification of whether the undertaking’s targets related to environmental matters are based on conclusive scientific evidence</w:t>
      </w:r>
      <w:r>
        <w:rPr>
          <w:rFonts w:hint="default" w:ascii="Calibri" w:hAnsi="Calibri" w:eastAsia="SimSun" w:cs="Calibri"/>
          <w:sz w:val="20"/>
          <w:szCs w:val="20"/>
        </w:rPr>
        <w:t xml:space="preserve">; </w:t>
      </w:r>
    </w:p>
    <w:p>
      <w:pPr>
        <w:numPr>
          <w:ilvl w:val="0"/>
          <w:numId w:val="2"/>
        </w:numPr>
        <w:ind w:left="42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A</w:t>
      </w:r>
      <w:r>
        <w:rPr>
          <w:rFonts w:hint="default" w:ascii="Calibri" w:hAnsi="Calibri" w:eastAsia="SimSun" w:cs="Calibri"/>
          <w:sz w:val="20"/>
          <w:szCs w:val="20"/>
        </w:rPr>
        <w:t xml:space="preserve"> description of the role of the administrative, management and supervisory bodies with regard to sustainability matters, </w:t>
      </w:r>
      <w:r>
        <w:rPr>
          <w:rFonts w:hint="default" w:ascii="Calibri" w:hAnsi="Calibri" w:eastAsia="SimSun" w:cs="Calibri"/>
          <w:b/>
          <w:bCs/>
          <w:sz w:val="20"/>
          <w:szCs w:val="20"/>
        </w:rPr>
        <w:t>and of their expertise and skills to fulfil this role or access to such expertise and skills</w:t>
      </w:r>
      <w:r>
        <w:rPr>
          <w:rFonts w:hint="default" w:ascii="Calibri" w:hAnsi="Calibri" w:eastAsia="SimSun" w:cs="Calibri"/>
          <w:sz w:val="20"/>
          <w:szCs w:val="20"/>
        </w:rPr>
        <w:t xml:space="preserve">; </w:t>
      </w:r>
    </w:p>
    <w:p>
      <w:pPr>
        <w:numPr>
          <w:ilvl w:val="0"/>
          <w:numId w:val="2"/>
        </w:numPr>
        <w:ind w:left="42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A</w:t>
      </w:r>
      <w:r>
        <w:rPr>
          <w:rFonts w:hint="default" w:ascii="Calibri" w:hAnsi="Calibri" w:eastAsia="SimSun" w:cs="Calibri"/>
          <w:sz w:val="20"/>
          <w:szCs w:val="20"/>
        </w:rPr>
        <w:t xml:space="preserve"> description of the undertaking’s policies in relation to sustainability matters; </w:t>
      </w:r>
    </w:p>
    <w:p>
      <w:pPr>
        <w:numPr>
          <w:ilvl w:val="0"/>
          <w:numId w:val="2"/>
        </w:numPr>
        <w:ind w:left="420" w:leftChars="0" w:hanging="420" w:firstLineChars="0"/>
        <w:jc w:val="both"/>
        <w:rPr>
          <w:rFonts w:hint="default" w:ascii="Calibri" w:hAnsi="Calibri" w:eastAsia="SimSun" w:cs="Calibri"/>
          <w:sz w:val="20"/>
          <w:szCs w:val="20"/>
        </w:rPr>
      </w:pPr>
      <w:r>
        <w:rPr>
          <w:rFonts w:hint="default" w:ascii="Calibri" w:hAnsi="Calibri" w:eastAsia="SimSun" w:cs="Calibri"/>
          <w:b/>
          <w:bCs/>
          <w:sz w:val="20"/>
          <w:szCs w:val="20"/>
          <w:lang w:val="fr-FR"/>
        </w:rPr>
        <w:t>I</w:t>
      </w:r>
      <w:r>
        <w:rPr>
          <w:rFonts w:hint="default" w:ascii="Calibri" w:hAnsi="Calibri" w:eastAsia="SimSun" w:cs="Calibri"/>
          <w:b/>
          <w:bCs/>
          <w:sz w:val="20"/>
          <w:szCs w:val="20"/>
        </w:rPr>
        <w:t>nformation about the existence of incentive schemes offered to members of the administrative, management and supervisory bodies which are linked to sustainability matters</w:t>
      </w:r>
      <w:r>
        <w:rPr>
          <w:rFonts w:hint="default" w:ascii="Calibri" w:hAnsi="Calibri" w:eastAsia="SimSun" w:cs="Calibri"/>
          <w:b/>
          <w:bCs/>
          <w:sz w:val="20"/>
          <w:szCs w:val="20"/>
          <w:lang w:val="fr-FR"/>
        </w:rPr>
        <w:t>;</w:t>
      </w:r>
    </w:p>
    <w:p>
      <w:pPr>
        <w:numPr>
          <w:ilvl w:val="0"/>
          <w:numId w:val="2"/>
        </w:numPr>
        <w:ind w:left="420" w:leftChars="0" w:hanging="420" w:firstLineChars="0"/>
        <w:jc w:val="both"/>
        <w:rPr>
          <w:rFonts w:hint="default" w:ascii="Calibri" w:hAnsi="Calibri" w:eastAsia="SimSun" w:cs="Calibri"/>
          <w:sz w:val="20"/>
          <w:szCs w:val="20"/>
        </w:rPr>
      </w:pPr>
      <w:r>
        <w:rPr>
          <w:rFonts w:hint="default" w:ascii="Calibri" w:hAnsi="Calibri" w:eastAsia="SimSun" w:cs="Calibri"/>
          <w:b w:val="0"/>
          <w:bCs w:val="0"/>
          <w:sz w:val="20"/>
          <w:szCs w:val="20"/>
          <w:lang w:val="fr-FR"/>
        </w:rPr>
        <w:t>A</w:t>
      </w:r>
      <w:r>
        <w:rPr>
          <w:rFonts w:hint="default" w:ascii="Calibri" w:hAnsi="Calibri" w:eastAsia="SimSun" w:cs="Calibri"/>
          <w:b w:val="0"/>
          <w:bCs w:val="0"/>
          <w:sz w:val="20"/>
          <w:szCs w:val="20"/>
        </w:rPr>
        <w:t xml:space="preserve"> d</w:t>
      </w:r>
      <w:r>
        <w:rPr>
          <w:rFonts w:hint="default" w:ascii="Calibri" w:hAnsi="Calibri" w:eastAsia="SimSun" w:cs="Calibri"/>
          <w:sz w:val="20"/>
          <w:szCs w:val="20"/>
        </w:rPr>
        <w:t xml:space="preserve">escription of: </w:t>
      </w:r>
    </w:p>
    <w:p>
      <w:pPr>
        <w:numPr>
          <w:ilvl w:val="1"/>
          <w:numId w:val="2"/>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rPr>
        <w:t xml:space="preserve">(i) the due diligence process implemented by the undertaking with regard to sustainability matters, </w:t>
      </w:r>
      <w:r>
        <w:rPr>
          <w:rFonts w:hint="default" w:ascii="Calibri" w:hAnsi="Calibri" w:eastAsia="SimSun" w:cs="Calibri"/>
          <w:b/>
          <w:bCs/>
          <w:sz w:val="20"/>
          <w:szCs w:val="20"/>
        </w:rPr>
        <w:t>and where applicable in line with EU requirements on undertakings to conduct a due diligence process</w:t>
      </w:r>
      <w:r>
        <w:rPr>
          <w:rFonts w:hint="default" w:ascii="Calibri" w:hAnsi="Calibri" w:eastAsia="SimSun" w:cs="Calibri"/>
          <w:b w:val="0"/>
          <w:bCs w:val="0"/>
          <w:sz w:val="20"/>
          <w:szCs w:val="20"/>
          <w:lang w:val="fr-FR"/>
        </w:rPr>
        <w:t>;</w:t>
      </w:r>
    </w:p>
    <w:p>
      <w:pPr>
        <w:numPr>
          <w:ilvl w:val="1"/>
          <w:numId w:val="2"/>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rPr>
        <w:t xml:space="preserve">(ii) the principal actual or potential adverse impacts connected with the undertaking’s </w:t>
      </w:r>
      <w:r>
        <w:rPr>
          <w:rFonts w:hint="default" w:ascii="Calibri" w:hAnsi="Calibri" w:eastAsia="SimSun" w:cs="Calibri"/>
          <w:b/>
          <w:bCs/>
          <w:sz w:val="20"/>
          <w:szCs w:val="20"/>
        </w:rPr>
        <w:t xml:space="preserve">own operations and with its value chain, including </w:t>
      </w:r>
      <w:r>
        <w:rPr>
          <w:rFonts w:hint="default" w:ascii="Calibri" w:hAnsi="Calibri" w:eastAsia="SimSun" w:cs="Calibri"/>
          <w:sz w:val="20"/>
          <w:szCs w:val="20"/>
        </w:rPr>
        <w:t xml:space="preserve">its products and services, its business relationships and its supply chain, </w:t>
      </w:r>
      <w:r>
        <w:rPr>
          <w:rFonts w:hint="default" w:ascii="Calibri" w:hAnsi="Calibri" w:eastAsia="SimSun" w:cs="Calibri"/>
          <w:b/>
          <w:bCs/>
          <w:sz w:val="20"/>
          <w:szCs w:val="20"/>
        </w:rPr>
        <w:t>actions taken to identify and track these impacts, and other adverse impacts which the undertaking is required to identify</w:t>
      </w:r>
      <w:r>
        <w:rPr>
          <w:rFonts w:hint="default" w:ascii="Calibri" w:hAnsi="Calibri" w:eastAsia="SimSun" w:cs="Calibri"/>
          <w:b/>
          <w:bCs/>
          <w:sz w:val="20"/>
          <w:szCs w:val="20"/>
          <w:lang w:val="fr-FR"/>
        </w:rPr>
        <w:t xml:space="preserve"> </w:t>
      </w:r>
      <w:r>
        <w:rPr>
          <w:rFonts w:hint="default" w:ascii="Calibri" w:hAnsi="Calibri" w:eastAsia="SimSun" w:cs="Calibri"/>
          <w:b/>
          <w:bCs/>
          <w:sz w:val="20"/>
          <w:szCs w:val="20"/>
        </w:rPr>
        <w:t>according to other EU requirements on undertakings to conduct the due diligence process;</w:t>
      </w:r>
      <w:r>
        <w:rPr>
          <w:rFonts w:hint="default" w:ascii="Calibri" w:hAnsi="Calibri" w:eastAsia="SimSun" w:cs="Calibri"/>
          <w:sz w:val="20"/>
          <w:szCs w:val="20"/>
        </w:rPr>
        <w:t xml:space="preserve"> </w:t>
      </w:r>
    </w:p>
    <w:p>
      <w:pPr>
        <w:numPr>
          <w:ilvl w:val="1"/>
          <w:numId w:val="2"/>
        </w:numPr>
        <w:ind w:left="84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rPr>
        <w:t xml:space="preserve">(iii) any actions taken by the undertaking, and the result of such actions, to prevent, mitigate, </w:t>
      </w:r>
      <w:r>
        <w:rPr>
          <w:rFonts w:hint="default" w:ascii="Calibri" w:hAnsi="Calibri" w:eastAsia="SimSun" w:cs="Calibri"/>
          <w:b/>
          <w:bCs/>
          <w:sz w:val="20"/>
          <w:szCs w:val="20"/>
        </w:rPr>
        <w:t xml:space="preserve">remediate or bring an end </w:t>
      </w:r>
      <w:r>
        <w:rPr>
          <w:rFonts w:hint="default" w:ascii="Calibri" w:hAnsi="Calibri" w:eastAsia="SimSun" w:cs="Calibri"/>
          <w:sz w:val="20"/>
          <w:szCs w:val="20"/>
        </w:rPr>
        <w:t>to</w:t>
      </w:r>
      <w:r>
        <w:rPr>
          <w:rFonts w:hint="default" w:ascii="Calibri" w:hAnsi="Calibri" w:eastAsia="SimSun" w:cs="Calibri"/>
          <w:sz w:val="20"/>
          <w:szCs w:val="20"/>
          <w:lang w:val="fr-FR"/>
        </w:rPr>
        <w:t xml:space="preserve"> </w:t>
      </w:r>
      <w:r>
        <w:rPr>
          <w:rFonts w:hint="default" w:ascii="Calibri" w:hAnsi="Calibri" w:eastAsia="SimSun" w:cs="Calibri"/>
          <w:sz w:val="20"/>
          <w:szCs w:val="20"/>
        </w:rPr>
        <w:t>actual or potential adverse impacts;</w:t>
      </w:r>
    </w:p>
    <w:p>
      <w:pPr>
        <w:numPr>
          <w:ilvl w:val="0"/>
          <w:numId w:val="3"/>
        </w:numPr>
        <w:ind w:left="420" w:leftChars="0" w:hanging="420" w:firstLineChars="0"/>
        <w:jc w:val="both"/>
        <w:rPr>
          <w:rFonts w:hint="default" w:ascii="Calibri" w:hAnsi="Calibri" w:eastAsia="SimSun" w:cs="Calibri"/>
          <w:sz w:val="20"/>
          <w:szCs w:val="20"/>
        </w:rPr>
      </w:pPr>
      <w:r>
        <w:rPr>
          <w:rFonts w:hint="default" w:ascii="Calibri" w:hAnsi="Calibri" w:eastAsia="SimSun" w:cs="Calibri"/>
          <w:sz w:val="20"/>
          <w:szCs w:val="20"/>
          <w:lang w:val="fr-FR"/>
        </w:rPr>
        <w:t>A</w:t>
      </w:r>
      <w:r>
        <w:rPr>
          <w:rFonts w:hint="default" w:ascii="Calibri" w:hAnsi="Calibri" w:eastAsia="SimSun" w:cs="Calibri"/>
          <w:sz w:val="20"/>
          <w:szCs w:val="20"/>
        </w:rPr>
        <w:t xml:space="preserve"> description of the principal risks to the undertaking related to sustainability matters, including the undertaking’s principal dependencies on such matters, and how the undertaking manages those risks;</w:t>
      </w:r>
    </w:p>
    <w:p>
      <w:pPr>
        <w:numPr>
          <w:ilvl w:val="0"/>
          <w:numId w:val="3"/>
        </w:numPr>
        <w:ind w:left="420" w:leftChars="0" w:hanging="420" w:firstLineChars="0"/>
        <w:jc w:val="both"/>
        <w:rPr>
          <w:rFonts w:hint="default" w:ascii="Calibri" w:hAnsi="Calibri" w:eastAsia="SimSun" w:cs="Calibri"/>
          <w:sz w:val="20"/>
          <w:szCs w:val="20"/>
          <w:lang w:val="fr-FR"/>
        </w:rPr>
      </w:pPr>
      <w:r>
        <w:rPr>
          <w:rFonts w:hint="default" w:ascii="Calibri" w:hAnsi="Calibri" w:eastAsia="SimSun" w:cs="Calibri"/>
          <w:sz w:val="20"/>
          <w:szCs w:val="20"/>
          <w:lang w:val="fr-FR"/>
        </w:rPr>
        <w:t xml:space="preserve">A </w:t>
      </w:r>
      <w:r>
        <w:rPr>
          <w:rFonts w:hint="default" w:ascii="Calibri" w:hAnsi="Calibri" w:eastAsia="SimSun" w:cs="Calibri"/>
          <w:sz w:val="20"/>
          <w:szCs w:val="20"/>
        </w:rPr>
        <w:t>description of the diversity policy applied in relation to the undertaking's administrative, management and supervisory bodies with regard to gender and other aspects such as, age, or educational and professional backgrounds or</w:t>
      </w:r>
      <w:r>
        <w:rPr>
          <w:rFonts w:hint="default" w:ascii="Calibri" w:hAnsi="Calibri" w:eastAsia="SimSun" w:cs="Calibri"/>
          <w:b/>
          <w:bCs/>
          <w:sz w:val="20"/>
          <w:szCs w:val="20"/>
        </w:rPr>
        <w:t xml:space="preserve"> disabilities,</w:t>
      </w:r>
      <w:r>
        <w:rPr>
          <w:rFonts w:hint="default" w:ascii="Calibri" w:hAnsi="Calibri" w:eastAsia="SimSun" w:cs="Calibri"/>
          <w:sz w:val="20"/>
          <w:szCs w:val="20"/>
        </w:rPr>
        <w:t xml:space="preserve"> the objectives of that diversity policy, how it has been implemented and the results in the reporting period</w:t>
      </w:r>
      <w:r>
        <w:rPr>
          <w:rFonts w:hint="default" w:ascii="Calibri" w:hAnsi="Calibri" w:eastAsia="SimSun" w:cs="Calibri"/>
          <w:sz w:val="20"/>
          <w:szCs w:val="20"/>
          <w:lang w:val="fr-FR"/>
        </w:rPr>
        <w:t>;</w:t>
      </w:r>
    </w:p>
    <w:p>
      <w:pPr>
        <w:numPr>
          <w:ilvl w:val="0"/>
          <w:numId w:val="3"/>
        </w:numPr>
        <w:ind w:left="420" w:leftChars="0" w:hanging="420" w:firstLineChars="0"/>
        <w:jc w:val="both"/>
        <w:rPr>
          <w:rFonts w:hint="default" w:ascii="Calibri" w:hAnsi="Calibri" w:eastAsia="SimSun" w:cs="Calibri"/>
          <w:sz w:val="20"/>
          <w:szCs w:val="20"/>
          <w:lang w:val="fr-FR"/>
        </w:rPr>
      </w:pPr>
      <w:r>
        <w:rPr>
          <w:rFonts w:hint="default" w:ascii="Calibri" w:hAnsi="Calibri" w:eastAsia="SimSun" w:cs="Calibri"/>
          <w:sz w:val="20"/>
          <w:szCs w:val="20"/>
          <w:lang w:val="fr-FR"/>
        </w:rPr>
        <w:t>Ad</w:t>
      </w:r>
      <w:r>
        <w:rPr>
          <w:rFonts w:hint="default" w:ascii="Calibri" w:hAnsi="Calibri" w:eastAsia="SimSun" w:cs="Calibri"/>
          <w:sz w:val="20"/>
          <w:szCs w:val="20"/>
        </w:rPr>
        <w:t>equate reporting on intangibles should be required from all large undertakings and all undertakings listed on regulated</w:t>
      </w:r>
      <w:r>
        <w:rPr>
          <w:rFonts w:hint="default" w:ascii="Calibri" w:hAnsi="Calibri" w:eastAsia="SimSun" w:cs="Calibri"/>
          <w:sz w:val="20"/>
          <w:szCs w:val="20"/>
          <w:lang w:val="fr-FR"/>
        </w:rPr>
        <w:t xml:space="preserve">, but certain information on intangibles resources is </w:t>
      </w:r>
      <w:r>
        <w:rPr>
          <w:rFonts w:hint="default" w:ascii="Calibri" w:hAnsi="Calibri" w:eastAsia="SimSun" w:cs="Calibri"/>
          <w:sz w:val="20"/>
          <w:szCs w:val="20"/>
        </w:rPr>
        <w:t>intrinsic to sustainability matters</w:t>
      </w:r>
      <w:r>
        <w:rPr>
          <w:rFonts w:hint="default" w:ascii="Calibri" w:hAnsi="Calibri" w:eastAsia="SimSun" w:cs="Calibri"/>
          <w:b/>
          <w:bCs/>
          <w:sz w:val="20"/>
          <w:szCs w:val="20"/>
          <w:lang w:val="fr-FR"/>
        </w:rPr>
        <w:t xml:space="preserve"> (such as employees’ skills, loyalty, motivation for improving processes, quality of the relationships between the un</w:t>
      </w:r>
      <w:r>
        <w:rPr>
          <w:rFonts w:hint="default" w:ascii="Calibri" w:hAnsi="Calibri" w:eastAsia="SimSun" w:cs="Calibri"/>
          <w:b/>
          <w:bCs/>
          <w:sz w:val="20"/>
          <w:szCs w:val="20"/>
          <w:lang w:val="fr-FR"/>
        </w:rPr>
        <w:t>dertaking and its stakeholder...).</w:t>
      </w:r>
    </w:p>
    <w:p>
      <w:pPr>
        <w:numPr>
          <w:numId w:val="0"/>
        </w:numPr>
        <w:tabs>
          <w:tab w:val="left" w:pos="420"/>
        </w:tabs>
        <w:jc w:val="both"/>
        <w:rPr>
          <w:rFonts w:hint="default" w:ascii="Calibri" w:hAnsi="Calibri" w:eastAsia="SimSun" w:cs="Calibri"/>
          <w:sz w:val="20"/>
          <w:szCs w:val="20"/>
          <w:lang w:val="fr-FR"/>
        </w:rPr>
      </w:pPr>
    </w:p>
    <w:p>
      <w:pPr>
        <w:numPr>
          <w:ilvl w:val="0"/>
          <w:numId w:val="0"/>
        </w:numPr>
        <w:jc w:val="both"/>
        <w:rPr>
          <w:rFonts w:hint="default" w:ascii="Calibri" w:hAnsi="Calibri" w:eastAsia="SimSun" w:cs="Calibri"/>
          <w:i/>
          <w:iCs/>
          <w:sz w:val="20"/>
          <w:szCs w:val="20"/>
        </w:rPr>
      </w:pPr>
      <w:r>
        <w:rPr>
          <w:rFonts w:hint="default" w:ascii="Calibri" w:hAnsi="Calibri" w:eastAsia="SimSun" w:cs="Calibri"/>
          <w:i/>
          <w:iCs/>
          <w:sz w:val="20"/>
          <w:szCs w:val="20"/>
          <w:lang w:val="fr-FR"/>
        </w:rPr>
        <w:t xml:space="preserve">Reporting requirements for </w:t>
      </w:r>
      <w:r>
        <w:rPr>
          <w:rFonts w:hint="default" w:ascii="Calibri" w:hAnsi="Calibri" w:eastAsia="SimSun" w:cs="Calibri"/>
          <w:i/>
          <w:iCs/>
          <w:sz w:val="20"/>
          <w:szCs w:val="20"/>
        </w:rPr>
        <w:t>small and medium-sized undertakings, small and non-complex institutions and captive insurance</w:t>
      </w:r>
      <w:r>
        <w:rPr>
          <w:rFonts w:hint="default" w:ascii="Calibri" w:hAnsi="Calibri" w:eastAsia="SimSun" w:cs="Calibri"/>
          <w:i/>
          <w:iCs/>
          <w:sz w:val="20"/>
          <w:szCs w:val="20"/>
          <w:lang w:val="fr-FR"/>
        </w:rPr>
        <w:t xml:space="preserve"> and reinsurance</w:t>
      </w:r>
      <w:r>
        <w:rPr>
          <w:rFonts w:hint="default" w:ascii="Calibri" w:hAnsi="Calibri" w:eastAsia="SimSun" w:cs="Calibri"/>
          <w:i/>
          <w:iCs/>
          <w:sz w:val="20"/>
          <w:szCs w:val="20"/>
        </w:rPr>
        <w:t xml:space="preserve"> undertakings: </w:t>
      </w:r>
    </w:p>
    <w:p>
      <w:pPr>
        <w:numPr>
          <w:ilvl w:val="0"/>
          <w:numId w:val="4"/>
        </w:numPr>
        <w:ind w:left="42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lang w:val="fr-FR"/>
        </w:rPr>
        <w:t>A</w:t>
      </w:r>
      <w:r>
        <w:rPr>
          <w:rFonts w:hint="default" w:ascii="Calibri" w:hAnsi="Calibri" w:eastAsia="SimSun" w:cs="Calibri"/>
          <w:b/>
          <w:bCs/>
          <w:sz w:val="20"/>
          <w:szCs w:val="20"/>
        </w:rPr>
        <w:t xml:space="preserve"> brief description of the undertaking’s business model and strategy; </w:t>
      </w:r>
    </w:p>
    <w:p>
      <w:pPr>
        <w:numPr>
          <w:ilvl w:val="0"/>
          <w:numId w:val="4"/>
        </w:numPr>
        <w:ind w:left="42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lang w:val="fr-FR"/>
        </w:rPr>
        <w:t>A</w:t>
      </w:r>
      <w:r>
        <w:rPr>
          <w:rFonts w:hint="default" w:ascii="Calibri" w:hAnsi="Calibri" w:eastAsia="SimSun" w:cs="Calibri"/>
          <w:b/>
          <w:bCs/>
          <w:sz w:val="20"/>
          <w:szCs w:val="20"/>
        </w:rPr>
        <w:t xml:space="preserve"> description of the undertaking’s policies in relation to sustainability matters; </w:t>
      </w:r>
    </w:p>
    <w:p>
      <w:pPr>
        <w:numPr>
          <w:ilvl w:val="0"/>
          <w:numId w:val="4"/>
        </w:numPr>
        <w:ind w:left="42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lang w:val="fr-FR"/>
        </w:rPr>
        <w:t>T</w:t>
      </w:r>
      <w:r>
        <w:rPr>
          <w:rFonts w:hint="default" w:ascii="Calibri" w:hAnsi="Calibri" w:eastAsia="SimSun" w:cs="Calibri"/>
          <w:b/>
          <w:bCs/>
          <w:sz w:val="20"/>
          <w:szCs w:val="20"/>
        </w:rPr>
        <w:t xml:space="preserve">he principal actual or potential adverse impacts of the undertaking with regard to sustainability matters, and any actions taken to identify, monitor, prevent, mitigate or remediate such actual or potential adverse impacts; </w:t>
      </w:r>
    </w:p>
    <w:p>
      <w:pPr>
        <w:numPr>
          <w:ilvl w:val="0"/>
          <w:numId w:val="4"/>
        </w:numPr>
        <w:ind w:left="420" w:leftChars="0" w:hanging="420" w:firstLineChars="0"/>
        <w:jc w:val="both"/>
        <w:rPr>
          <w:rFonts w:hint="default" w:ascii="Calibri" w:hAnsi="Calibri" w:eastAsia="SimSun" w:cs="Calibri"/>
          <w:sz w:val="20"/>
          <w:szCs w:val="20"/>
          <w:lang w:val="fr-FR"/>
        </w:rPr>
      </w:pPr>
      <w:r>
        <w:rPr>
          <w:rFonts w:hint="default" w:ascii="Calibri" w:hAnsi="Calibri" w:eastAsia="SimSun" w:cs="Calibri"/>
          <w:b/>
          <w:bCs/>
          <w:sz w:val="20"/>
          <w:szCs w:val="20"/>
          <w:lang w:val="fr-FR"/>
        </w:rPr>
        <w:t>T</w:t>
      </w:r>
      <w:r>
        <w:rPr>
          <w:rFonts w:hint="default" w:ascii="Calibri" w:hAnsi="Calibri" w:eastAsia="SimSun" w:cs="Calibri"/>
          <w:b/>
          <w:bCs/>
          <w:sz w:val="20"/>
          <w:szCs w:val="20"/>
        </w:rPr>
        <w:t>he principal risks to the undertaking related to sustainability matters and how the undertaking manages those risks;</w:t>
      </w:r>
    </w:p>
    <w:p>
      <w:pPr>
        <w:numPr>
          <w:numId w:val="0"/>
        </w:numPr>
        <w:tabs>
          <w:tab w:val="left" w:pos="420"/>
        </w:tabs>
        <w:jc w:val="both"/>
        <w:rPr>
          <w:rFonts w:hint="default" w:ascii="Calibri" w:hAnsi="Calibri" w:eastAsia="SimSun" w:cs="Calibri"/>
          <w:sz w:val="20"/>
          <w:szCs w:val="20"/>
          <w:lang w:val="fr-FR"/>
        </w:rPr>
      </w:pPr>
    </w:p>
    <w:p>
      <w:pPr>
        <w:numPr>
          <w:numId w:val="0"/>
        </w:numPr>
        <w:tabs>
          <w:tab w:val="left" w:pos="420"/>
        </w:tabs>
        <w:jc w:val="both"/>
        <w:rPr>
          <w:rFonts w:hint="default" w:ascii="Calibri" w:hAnsi="Calibri" w:eastAsia="SimSun" w:cs="Calibri"/>
          <w:i/>
          <w:iCs/>
          <w:sz w:val="20"/>
          <w:szCs w:val="20"/>
          <w:lang w:val="fr-FR"/>
        </w:rPr>
      </w:pPr>
      <w:r>
        <w:rPr>
          <w:rFonts w:hint="default" w:ascii="Calibri" w:hAnsi="Calibri" w:eastAsia="SimSun" w:cs="Calibri"/>
          <w:i/>
          <w:iCs/>
          <w:sz w:val="20"/>
          <w:szCs w:val="20"/>
          <w:lang w:val="fr-FR"/>
        </w:rPr>
        <w:t>Workers’ participation:</w:t>
      </w:r>
    </w:p>
    <w:p>
      <w:pPr>
        <w:numPr>
          <w:ilvl w:val="0"/>
          <w:numId w:val="3"/>
        </w:numPr>
        <w:ind w:left="42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The management of the undertaking shall inform workers' representatives at the appropriate level and discuss with them the relevant information and the means of obtaining and verifying sustainability information. Their opinion should be communicated, where applicable, to the relevant administrative, management or supervisory bodies.</w:t>
      </w:r>
    </w:p>
    <w:p>
      <w:pPr>
        <w:numPr>
          <w:numId w:val="0"/>
        </w:numPr>
        <w:jc w:val="both"/>
        <w:rPr>
          <w:rFonts w:hint="default" w:ascii="Calibri" w:hAnsi="Calibri" w:eastAsia="SimSun" w:cs="Calibri"/>
          <w:b/>
          <w:bCs/>
          <w:sz w:val="20"/>
          <w:szCs w:val="20"/>
        </w:rPr>
      </w:pPr>
    </w:p>
    <w:p>
      <w:pPr>
        <w:numPr>
          <w:numId w:val="0"/>
        </w:numPr>
        <w:jc w:val="both"/>
        <w:rPr>
          <w:rFonts w:hint="default" w:ascii="Calibri" w:hAnsi="Calibri" w:eastAsia="SimSun" w:cs="Calibri"/>
          <w:b w:val="0"/>
          <w:bCs w:val="0"/>
          <w:i/>
          <w:iCs/>
          <w:sz w:val="20"/>
          <w:szCs w:val="20"/>
          <w:lang w:val="fr-FR"/>
        </w:rPr>
      </w:pPr>
      <w:r>
        <w:rPr>
          <w:rFonts w:hint="default" w:ascii="Calibri" w:hAnsi="Calibri" w:eastAsia="SimSun" w:cs="Calibri"/>
          <w:b w:val="0"/>
          <w:bCs w:val="0"/>
          <w:i/>
          <w:iCs/>
          <w:sz w:val="20"/>
          <w:szCs w:val="20"/>
          <w:lang w:val="fr-FR"/>
        </w:rPr>
        <w:t>Due diligence process:</w:t>
      </w:r>
    </w:p>
    <w:p>
      <w:pPr>
        <w:numPr>
          <w:ilvl w:val="0"/>
          <w:numId w:val="3"/>
        </w:numPr>
        <w:ind w:left="42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val="0"/>
          <w:bCs w:val="0"/>
          <w:sz w:val="20"/>
          <w:szCs w:val="20"/>
          <w:lang w:val="fr-FR"/>
        </w:rPr>
        <w:t>Due diligence concerns the whole value chain, including the undertaking’s own operations, products, services, business relationships and supply chains);</w:t>
      </w:r>
    </w:p>
    <w:p>
      <w:pPr>
        <w:numPr>
          <w:ilvl w:val="0"/>
          <w:numId w:val="3"/>
        </w:numPr>
        <w:ind w:left="42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For the first three years of the application of this Directive, in the event that not all the necessary information regarding the value chain is available, the undertaking shall explain the efforts made to obtain the information about its value chain, the reasons why this information could not be obtained, and the plans of the undertaking to obtain such information in the future.</w:t>
      </w:r>
    </w:p>
    <w:p>
      <w:pPr>
        <w:numPr>
          <w:numId w:val="0"/>
        </w:numPr>
        <w:jc w:val="both"/>
        <w:rPr>
          <w:rFonts w:hint="default" w:ascii="Calibri" w:hAnsi="Calibri" w:eastAsia="SimSun" w:cs="Calibri"/>
          <w:sz w:val="20"/>
          <w:szCs w:val="20"/>
        </w:rPr>
      </w:pPr>
    </w:p>
    <w:p>
      <w:pPr>
        <w:numPr>
          <w:numId w:val="0"/>
        </w:numPr>
        <w:jc w:val="both"/>
        <w:rPr>
          <w:rFonts w:hint="default" w:ascii="Calibri" w:hAnsi="Calibri" w:eastAsia="SimSun" w:cs="Calibri"/>
          <w:sz w:val="20"/>
          <w:szCs w:val="20"/>
        </w:rPr>
      </w:pPr>
    </w:p>
    <w:p>
      <w:pPr>
        <w:numPr>
          <w:numId w:val="0"/>
        </w:numPr>
        <w:jc w:val="both"/>
        <w:rPr>
          <w:rFonts w:hint="default" w:ascii="Calibri" w:hAnsi="Calibri" w:eastAsia="SimSun" w:cs="Calibri"/>
          <w:i/>
          <w:iCs/>
          <w:sz w:val="20"/>
          <w:szCs w:val="20"/>
          <w:lang w:val="fr-FR"/>
        </w:rPr>
      </w:pPr>
      <w:r>
        <w:rPr>
          <w:rFonts w:hint="default" w:ascii="Calibri" w:hAnsi="Calibri" w:eastAsia="SimSun" w:cs="Calibri"/>
          <w:i/>
          <w:iCs/>
          <w:sz w:val="20"/>
          <w:szCs w:val="20"/>
          <w:lang w:val="fr-FR"/>
        </w:rPr>
        <w:t>Assurance of sustainability reporting:</w:t>
      </w:r>
    </w:p>
    <w:p>
      <w:pPr>
        <w:numPr>
          <w:ilvl w:val="0"/>
          <w:numId w:val="3"/>
        </w:numPr>
        <w:ind w:left="420" w:leftChars="0" w:hanging="420" w:firstLineChars="0"/>
        <w:jc w:val="both"/>
        <w:rPr>
          <w:rFonts w:hint="default" w:ascii="Calibri" w:hAnsi="Calibri" w:eastAsia="SimSun" w:cs="Calibri"/>
          <w:sz w:val="20"/>
          <w:szCs w:val="20"/>
          <w:lang w:val="fr-FR"/>
        </w:rPr>
      </w:pPr>
      <w:r>
        <w:rPr>
          <w:rFonts w:hint="default" w:ascii="Calibri" w:hAnsi="Calibri" w:eastAsia="SimSun" w:cs="Calibri"/>
          <w:sz w:val="20"/>
          <w:szCs w:val="20"/>
          <w:lang w:val="fr-FR"/>
        </w:rPr>
        <w:t>Progressive approach from limited to reasonable assurance:</w:t>
      </w:r>
    </w:p>
    <w:p>
      <w:pPr>
        <w:numPr>
          <w:ilvl w:val="1"/>
          <w:numId w:val="3"/>
        </w:numPr>
        <w:ind w:left="84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lang w:val="fr-FR"/>
        </w:rPr>
        <w:t>1</w:t>
      </w:r>
      <w:r>
        <w:rPr>
          <w:rFonts w:hint="default" w:ascii="Calibri" w:hAnsi="Calibri" w:eastAsia="SimSun" w:cs="Calibri"/>
          <w:b/>
          <w:bCs/>
          <w:sz w:val="20"/>
          <w:szCs w:val="20"/>
          <w:vertAlign w:val="superscript"/>
          <w:lang w:val="fr-FR"/>
        </w:rPr>
        <w:t>st</w:t>
      </w:r>
      <w:r>
        <w:rPr>
          <w:rFonts w:hint="default" w:ascii="Calibri" w:hAnsi="Calibri" w:eastAsia="SimSun" w:cs="Calibri"/>
          <w:b/>
          <w:bCs/>
          <w:sz w:val="20"/>
          <w:szCs w:val="20"/>
          <w:lang w:val="fr-FR"/>
        </w:rPr>
        <w:t xml:space="preserve"> October 2026 (at the latest): the Commission should adopt assurance standards for limited assurance;</w:t>
      </w:r>
    </w:p>
    <w:p>
      <w:pPr>
        <w:numPr>
          <w:ilvl w:val="1"/>
          <w:numId w:val="3"/>
        </w:numPr>
        <w:ind w:left="84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lang w:val="fr-FR"/>
        </w:rPr>
        <w:t>1</w:t>
      </w:r>
      <w:r>
        <w:rPr>
          <w:rFonts w:hint="default" w:ascii="Calibri" w:hAnsi="Calibri" w:eastAsia="SimSun" w:cs="Calibri"/>
          <w:b/>
          <w:bCs/>
          <w:sz w:val="20"/>
          <w:szCs w:val="20"/>
          <w:vertAlign w:val="superscript"/>
          <w:lang w:val="fr-FR"/>
        </w:rPr>
        <w:t>st</w:t>
      </w:r>
      <w:r>
        <w:rPr>
          <w:rFonts w:hint="default" w:ascii="Calibri" w:hAnsi="Calibri" w:eastAsia="SimSun" w:cs="Calibri"/>
          <w:b/>
          <w:bCs/>
          <w:sz w:val="20"/>
          <w:szCs w:val="20"/>
          <w:lang w:val="fr-FR"/>
        </w:rPr>
        <w:t xml:space="preserve"> October 2028 </w:t>
      </w:r>
      <w:r>
        <w:rPr>
          <w:rFonts w:hint="default" w:ascii="Calibri" w:hAnsi="Calibri" w:eastAsia="SimSun" w:cs="Calibri"/>
          <w:b/>
          <w:bCs/>
          <w:sz w:val="20"/>
          <w:szCs w:val="20"/>
          <w:lang w:val="fr-FR"/>
        </w:rPr>
        <w:t>(at the latest)</w:t>
      </w:r>
      <w:r>
        <w:rPr>
          <w:rFonts w:hint="default" w:ascii="Calibri" w:hAnsi="Calibri" w:eastAsia="SimSun" w:cs="Calibri"/>
          <w:b/>
          <w:bCs/>
          <w:sz w:val="20"/>
          <w:szCs w:val="20"/>
          <w:lang w:val="fr-FR"/>
        </w:rPr>
        <w:t>: the Commission should adopt assurance standards for reasonable assurance;</w:t>
      </w:r>
    </w:p>
    <w:p>
      <w:pPr>
        <w:numPr>
          <w:ilvl w:val="0"/>
          <w:numId w:val="3"/>
        </w:numPr>
        <w:ind w:left="42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rPr>
        <w:t>Member States should  be given the option to allow a statutory auditor other than the one(s) carrying out the statutory audit of the financial statements to express an opinion on sustainability reportin</w:t>
      </w:r>
      <w:r>
        <w:rPr>
          <w:rFonts w:hint="default" w:ascii="Calibri" w:hAnsi="Calibri" w:eastAsia="SimSun" w:cs="Calibri"/>
          <w:b/>
          <w:bCs/>
          <w:sz w:val="20"/>
          <w:szCs w:val="20"/>
          <w:lang w:val="fr-FR"/>
        </w:rPr>
        <w:t>g (additional qualification of statutory auditors for the assurance of sustainability reporting should be required &gt; practical training of minimum 8 months);</w:t>
      </w:r>
    </w:p>
    <w:p>
      <w:pPr>
        <w:numPr>
          <w:ilvl w:val="0"/>
          <w:numId w:val="3"/>
        </w:numPr>
        <w:ind w:left="420" w:leftChars="0" w:hanging="420" w:firstLineChars="0"/>
        <w:jc w:val="both"/>
        <w:rPr>
          <w:rFonts w:hint="default" w:ascii="Calibri" w:hAnsi="Calibri" w:eastAsia="SimSun" w:cs="Calibri"/>
          <w:b/>
          <w:bCs/>
          <w:sz w:val="20"/>
          <w:szCs w:val="20"/>
          <w:lang w:val="fr-FR"/>
        </w:rPr>
      </w:pPr>
      <w:r>
        <w:rPr>
          <w:rFonts w:hint="default" w:ascii="Calibri" w:hAnsi="Calibri" w:eastAsia="SimSun" w:cs="Calibri"/>
          <w:b/>
          <w:bCs/>
          <w:sz w:val="20"/>
          <w:szCs w:val="20"/>
          <w:lang w:val="fr-FR"/>
        </w:rPr>
        <w:t>The Commission should further enhance audit quality and to create a more open and diversified audit market for a successful application of this directive.</w:t>
      </w:r>
    </w:p>
    <w:p>
      <w:pPr>
        <w:numPr>
          <w:numId w:val="0"/>
        </w:numPr>
        <w:jc w:val="both"/>
        <w:rPr>
          <w:rFonts w:hint="default" w:ascii="Calibri" w:hAnsi="Calibri" w:cs="Calibri"/>
          <w:sz w:val="20"/>
          <w:szCs w:val="20"/>
          <w:lang w:val="fr-FR"/>
        </w:rPr>
      </w:pPr>
    </w:p>
    <w:p>
      <w:pPr>
        <w:numPr>
          <w:numId w:val="0"/>
        </w:numPr>
        <w:jc w:val="both"/>
        <w:rPr>
          <w:rFonts w:hint="default" w:ascii="Calibri" w:hAnsi="Calibri" w:cs="Calibri"/>
          <w:sz w:val="20"/>
          <w:szCs w:val="20"/>
          <w:lang w:val="fr-FR"/>
        </w:rPr>
      </w:pPr>
    </w:p>
    <w:p>
      <w:pPr>
        <w:numPr>
          <w:numId w:val="0"/>
        </w:numPr>
        <w:jc w:val="both"/>
        <w:rPr>
          <w:rFonts w:hint="default" w:ascii="Calibri" w:hAnsi="Calibri" w:cs="Calibri"/>
          <w:i/>
          <w:iCs/>
          <w:sz w:val="20"/>
          <w:szCs w:val="20"/>
          <w:lang w:val="fr-FR"/>
        </w:rPr>
      </w:pPr>
      <w:r>
        <w:rPr>
          <w:rFonts w:hint="default" w:ascii="Calibri" w:hAnsi="Calibri" w:cs="Calibri"/>
          <w:i/>
          <w:iCs/>
          <w:sz w:val="20"/>
          <w:szCs w:val="20"/>
          <w:lang w:val="fr-FR"/>
        </w:rPr>
        <w:t>Sustainability Reporting standards:</w:t>
      </w:r>
    </w:p>
    <w:p>
      <w:pPr>
        <w:numPr>
          <w:numId w:val="0"/>
        </w:numPr>
        <w:jc w:val="both"/>
        <w:rPr>
          <w:rFonts w:hint="default" w:ascii="Calibri" w:hAnsi="Calibri" w:eastAsia="SimSun" w:cs="Calibri"/>
          <w:b/>
          <w:bCs/>
          <w:sz w:val="20"/>
          <w:szCs w:val="20"/>
        </w:rPr>
      </w:pPr>
      <w:r>
        <w:rPr>
          <w:rFonts w:hint="default" w:ascii="Calibri" w:hAnsi="Calibri" w:eastAsia="SimSun" w:cs="Calibri"/>
          <w:b/>
          <w:bCs/>
          <w:sz w:val="20"/>
          <w:szCs w:val="20"/>
        </w:rPr>
        <w:t xml:space="preserve">The sustainability reporting standards shall, taking into account the subject matter of a particular standard: </w:t>
      </w:r>
    </w:p>
    <w:p>
      <w:pPr>
        <w:numPr>
          <w:ilvl w:val="0"/>
          <w:numId w:val="5"/>
        </w:numPr>
        <w:ind w:left="42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lang w:val="fr-FR"/>
        </w:rPr>
        <w:t>S</w:t>
      </w:r>
      <w:r>
        <w:rPr>
          <w:rFonts w:hint="default" w:ascii="Calibri" w:hAnsi="Calibri" w:eastAsia="SimSun" w:cs="Calibri"/>
          <w:b/>
          <w:bCs/>
          <w:sz w:val="20"/>
          <w:szCs w:val="20"/>
        </w:rPr>
        <w:t xml:space="preserve">pecify the information that undertakings are to disclose about the following environmental factors: </w:t>
      </w:r>
    </w:p>
    <w:p>
      <w:pPr>
        <w:numPr>
          <w:ilvl w:val="1"/>
          <w:numId w:val="5"/>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 xml:space="preserve">(i) climate change mitigation, including emissions on scope 1, scope 2 and, where relevant, scope 3 greenhouse gas emissions; </w:t>
      </w:r>
    </w:p>
    <w:p>
      <w:pPr>
        <w:numPr>
          <w:ilvl w:val="1"/>
          <w:numId w:val="5"/>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 xml:space="preserve">(ii) climate change adaptation; </w:t>
      </w:r>
    </w:p>
    <w:p>
      <w:pPr>
        <w:numPr>
          <w:ilvl w:val="1"/>
          <w:numId w:val="5"/>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 xml:space="preserve">(iii) water and marine resources; </w:t>
      </w:r>
    </w:p>
    <w:p>
      <w:pPr>
        <w:numPr>
          <w:ilvl w:val="1"/>
          <w:numId w:val="5"/>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 xml:space="preserve">(iv) resource use and circular economy; </w:t>
      </w:r>
    </w:p>
    <w:p>
      <w:pPr>
        <w:numPr>
          <w:ilvl w:val="1"/>
          <w:numId w:val="5"/>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(v) pollution;</w:t>
      </w:r>
    </w:p>
    <w:p>
      <w:pPr>
        <w:numPr>
          <w:ilvl w:val="1"/>
          <w:numId w:val="5"/>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lang w:val="fr-FR"/>
        </w:rPr>
        <w:t xml:space="preserve">(vi) </w:t>
      </w:r>
      <w:r>
        <w:rPr>
          <w:rFonts w:hint="default" w:ascii="Calibri" w:hAnsi="Calibri" w:eastAsia="SimSun" w:cs="Calibri"/>
          <w:b/>
          <w:bCs/>
          <w:sz w:val="20"/>
          <w:szCs w:val="20"/>
        </w:rPr>
        <w:t xml:space="preserve">biodiversity and ecosystems; </w:t>
      </w:r>
    </w:p>
    <w:p>
      <w:pPr>
        <w:numPr>
          <w:ilvl w:val="0"/>
          <w:numId w:val="6"/>
        </w:numPr>
        <w:ind w:left="42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lang w:val="fr-FR"/>
        </w:rPr>
        <w:t>S</w:t>
      </w:r>
      <w:r>
        <w:rPr>
          <w:rFonts w:hint="default" w:ascii="Calibri" w:hAnsi="Calibri" w:eastAsia="SimSun" w:cs="Calibri"/>
          <w:b/>
          <w:bCs/>
          <w:sz w:val="20"/>
          <w:szCs w:val="20"/>
        </w:rPr>
        <w:t xml:space="preserve">pecify the information that undertakings are to disclose about the following social and human rights factors: </w:t>
      </w:r>
    </w:p>
    <w:p>
      <w:pPr>
        <w:numPr>
          <w:ilvl w:val="1"/>
          <w:numId w:val="6"/>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 xml:space="preserve">(i) equal treatment and opportunities for all, including gender equality and equal pay for work of equal value, training and skills development, the employment and inclusion of people with disabilities, measures against violence and harassment in the workplace, and diversity; </w:t>
      </w:r>
    </w:p>
    <w:p>
      <w:pPr>
        <w:numPr>
          <w:ilvl w:val="1"/>
          <w:numId w:val="6"/>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(ii) working conditions, including secure employment, working time, adequate wages, social dialogue, freedom of association, existence of work councils, collective bargaining, including the rate of workers covered by collective agreements, the information, consultation and participation rights of workers, work-life balance and health and safety; (iii) respect for the human rights, fundamental freedoms, democratic principles and standards established in the International Bill of Human Rights and other core UN human rights conventions</w:t>
      </w:r>
      <w:r>
        <w:rPr>
          <w:rFonts w:hint="default" w:ascii="Calibri" w:hAnsi="Calibri" w:eastAsia="SimSun" w:cs="Calibri"/>
          <w:b/>
          <w:bCs/>
          <w:sz w:val="20"/>
          <w:szCs w:val="20"/>
          <w:lang w:val="fr-FR"/>
        </w:rPr>
        <w:t>;</w:t>
      </w:r>
    </w:p>
    <w:p>
      <w:pPr>
        <w:numPr>
          <w:ilvl w:val="0"/>
          <w:numId w:val="7"/>
        </w:numPr>
        <w:ind w:left="420" w:leftChars="0" w:hanging="420" w:firstLineChars="0"/>
        <w:jc w:val="both"/>
        <w:rPr>
          <w:rFonts w:hint="default" w:ascii="Calibri" w:hAnsi="Calibri" w:eastAsia="SimSun" w:cs="Calibri"/>
          <w:b/>
          <w:bCs/>
          <w:sz w:val="20"/>
          <w:szCs w:val="20"/>
          <w:u w:val="single"/>
        </w:rPr>
      </w:pPr>
      <w:r>
        <w:rPr>
          <w:rFonts w:hint="default" w:ascii="Calibri" w:hAnsi="Calibri" w:eastAsia="SimSun" w:cs="Calibri"/>
          <w:b/>
          <w:bCs/>
          <w:sz w:val="20"/>
          <w:szCs w:val="20"/>
          <w:lang w:val="fr-FR"/>
        </w:rPr>
        <w:t>S</w:t>
      </w:r>
      <w:r>
        <w:rPr>
          <w:rFonts w:hint="default" w:ascii="Calibri" w:hAnsi="Calibri" w:eastAsia="SimSun" w:cs="Calibri"/>
          <w:b/>
          <w:bCs/>
          <w:sz w:val="20"/>
          <w:szCs w:val="20"/>
        </w:rPr>
        <w:t xml:space="preserve">pecify the information that undertakings are to disclose about the following </w:t>
      </w:r>
      <w:r>
        <w:rPr>
          <w:rFonts w:hint="default" w:ascii="Calibri" w:hAnsi="Calibri" w:eastAsia="SimSun" w:cs="Calibri"/>
          <w:b/>
          <w:bCs/>
          <w:sz w:val="20"/>
          <w:szCs w:val="20"/>
          <w:u w:val="single"/>
        </w:rPr>
        <w:t xml:space="preserve">governance factors: </w:t>
      </w:r>
    </w:p>
    <w:p>
      <w:pPr>
        <w:numPr>
          <w:ilvl w:val="1"/>
          <w:numId w:val="7"/>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(i) the role of the undertaking’s administrative, management and supervisory bodies with regard to sustainability matters, and their composition, and their expertise and skills to fulfil this role or access to such expertise and skills;</w:t>
      </w:r>
    </w:p>
    <w:p>
      <w:pPr>
        <w:numPr>
          <w:ilvl w:val="1"/>
          <w:numId w:val="7"/>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lang w:val="fr-FR"/>
        </w:rPr>
        <w:t xml:space="preserve">(ii) </w:t>
      </w:r>
      <w:r>
        <w:rPr>
          <w:rFonts w:hint="default" w:ascii="Calibri" w:hAnsi="Calibri" w:eastAsia="SimSun" w:cs="Calibri"/>
          <w:b/>
          <w:bCs/>
          <w:sz w:val="20"/>
          <w:szCs w:val="20"/>
        </w:rPr>
        <w:t xml:space="preserve">the main features of the undertaking’s internal control and risk management systems, in relation to the sustainability reporting process; </w:t>
      </w:r>
    </w:p>
    <w:p>
      <w:pPr>
        <w:numPr>
          <w:ilvl w:val="1"/>
          <w:numId w:val="7"/>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w:t>
      </w:r>
      <w:r>
        <w:rPr>
          <w:rFonts w:hint="default" w:ascii="Calibri" w:hAnsi="Calibri" w:eastAsia="SimSun" w:cs="Calibri"/>
          <w:b/>
          <w:bCs/>
          <w:sz w:val="20"/>
          <w:szCs w:val="20"/>
          <w:lang w:val="fr-FR"/>
        </w:rPr>
        <w:t>i</w:t>
      </w:r>
      <w:r>
        <w:rPr>
          <w:rFonts w:hint="default" w:ascii="Calibri" w:hAnsi="Calibri" w:eastAsia="SimSun" w:cs="Calibri"/>
          <w:b/>
          <w:bCs/>
          <w:sz w:val="20"/>
          <w:szCs w:val="20"/>
        </w:rPr>
        <w:t xml:space="preserve">ii) business ethics and corporate culture, including anticorruption and anti-bribery, the protection of whistle-blowers and animal welfare; </w:t>
      </w:r>
    </w:p>
    <w:p>
      <w:pPr>
        <w:numPr>
          <w:ilvl w:val="1"/>
          <w:numId w:val="7"/>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(i</w:t>
      </w:r>
      <w:r>
        <w:rPr>
          <w:rFonts w:hint="default" w:ascii="Calibri" w:hAnsi="Calibri" w:eastAsia="SimSun" w:cs="Calibri"/>
          <w:b/>
          <w:bCs/>
          <w:sz w:val="20"/>
          <w:szCs w:val="20"/>
          <w:lang w:val="fr-FR"/>
        </w:rPr>
        <w:t>v</w:t>
      </w:r>
      <w:r>
        <w:rPr>
          <w:rFonts w:hint="default" w:ascii="Calibri" w:hAnsi="Calibri" w:eastAsia="SimSun" w:cs="Calibri"/>
          <w:b/>
          <w:bCs/>
          <w:sz w:val="20"/>
          <w:szCs w:val="20"/>
        </w:rPr>
        <w:t xml:space="preserve">) engagement of the undertaking to exert its political influence, including its lobbying activities; </w:t>
      </w:r>
    </w:p>
    <w:p>
      <w:pPr>
        <w:numPr>
          <w:ilvl w:val="1"/>
          <w:numId w:val="7"/>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w:t>
      </w:r>
      <w:r>
        <w:rPr>
          <w:rFonts w:hint="default" w:ascii="Calibri" w:hAnsi="Calibri" w:eastAsia="SimSun" w:cs="Calibri"/>
          <w:b/>
          <w:bCs/>
          <w:sz w:val="20"/>
          <w:szCs w:val="20"/>
          <w:lang w:val="fr-FR"/>
        </w:rPr>
        <w:t>v</w:t>
      </w:r>
      <w:r>
        <w:rPr>
          <w:rFonts w:hint="default" w:ascii="Calibri" w:hAnsi="Calibri" w:eastAsia="SimSun" w:cs="Calibri"/>
          <w:b/>
          <w:bCs/>
          <w:sz w:val="20"/>
          <w:szCs w:val="20"/>
        </w:rPr>
        <w:t xml:space="preserve">) the management and quality of relationships with customers, suppliers and communities affected by the activities of the undertaking, including payment practices, especially with regard to late payment to SMEs; </w:t>
      </w:r>
    </w:p>
    <w:p>
      <w:pPr>
        <w:numPr>
          <w:ilvl w:val="1"/>
          <w:numId w:val="7"/>
        </w:numPr>
        <w:ind w:left="84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(v</w:t>
      </w:r>
      <w:r>
        <w:rPr>
          <w:rFonts w:hint="default" w:ascii="Calibri" w:hAnsi="Calibri" w:eastAsia="SimSun" w:cs="Calibri"/>
          <w:b/>
          <w:bCs/>
          <w:sz w:val="20"/>
          <w:szCs w:val="20"/>
          <w:lang w:val="fr-FR"/>
        </w:rPr>
        <w:t>i</w:t>
      </w:r>
      <w:r>
        <w:rPr>
          <w:rFonts w:hint="default" w:ascii="Calibri" w:hAnsi="Calibri" w:eastAsia="SimSun" w:cs="Calibri"/>
          <w:b/>
          <w:bCs/>
          <w:sz w:val="20"/>
          <w:szCs w:val="20"/>
        </w:rPr>
        <w:t xml:space="preserve">) the main features of the undertaking’s internal control and risk management systems, in relation to the sustainability reporting and decision-making process. </w:t>
      </w:r>
    </w:p>
    <w:p>
      <w:pPr>
        <w:numPr>
          <w:ilvl w:val="0"/>
          <w:numId w:val="8"/>
        </w:numPr>
        <w:ind w:left="420" w:leftChars="0" w:hanging="420" w:firstLineChars="0"/>
        <w:jc w:val="both"/>
        <w:rPr>
          <w:rFonts w:hint="default" w:ascii="Calibri" w:hAnsi="Calibri" w:eastAsia="SimSun" w:cs="Calibri"/>
          <w:b/>
          <w:bCs/>
          <w:sz w:val="20"/>
          <w:szCs w:val="20"/>
        </w:rPr>
      </w:pPr>
      <w:r>
        <w:rPr>
          <w:rFonts w:hint="default" w:ascii="Calibri" w:hAnsi="Calibri" w:eastAsia="SimSun" w:cs="Calibri"/>
          <w:b/>
          <w:bCs/>
          <w:sz w:val="20"/>
          <w:szCs w:val="20"/>
        </w:rPr>
        <w:t>The sustainability reporting standards shall specify the forward-looking and retrospective information, and qualitative and quantitative information, as appropriate, to be reported by undertakings</w:t>
      </w:r>
      <w:r>
        <w:rPr>
          <w:rFonts w:hint="default" w:ascii="Calibri" w:hAnsi="Calibri" w:eastAsia="SimSun" w:cs="Calibri"/>
          <w:b/>
          <w:bCs/>
          <w:sz w:val="20"/>
          <w:szCs w:val="20"/>
          <w:lang w:val="fr-FR"/>
        </w:rPr>
        <w:t>;</w:t>
      </w:r>
    </w:p>
    <w:p>
      <w:pPr>
        <w:numPr>
          <w:ilvl w:val="0"/>
          <w:numId w:val="8"/>
        </w:numPr>
        <w:ind w:left="420" w:leftChars="0" w:hanging="420" w:firstLineChars="0"/>
        <w:jc w:val="both"/>
        <w:rPr>
          <w:rFonts w:hint="default" w:ascii="Calibri" w:hAnsi="Calibri" w:eastAsia="SimSun" w:cs="Calibri"/>
          <w:sz w:val="20"/>
          <w:szCs w:val="20"/>
        </w:rPr>
      </w:pPr>
      <w:r>
        <w:rPr>
          <w:rFonts w:hint="default" w:ascii="Calibri" w:hAnsi="Calibri" w:eastAsia="SimSun" w:cs="Calibri"/>
          <w:b/>
          <w:bCs/>
          <w:sz w:val="20"/>
          <w:szCs w:val="20"/>
        </w:rPr>
        <w:t>Standards shall specify disclosures on value chains that are proportionate and relevant to the scale and complexity of the activities, and the capacities and characteristics of undertakings in value chains</w:t>
      </w:r>
      <w:r>
        <w:rPr>
          <w:rFonts w:hint="default" w:ascii="Calibri" w:hAnsi="Calibri" w:eastAsia="SimSun" w:cs="Calibri"/>
          <w:b/>
          <w:bCs/>
          <w:sz w:val="20"/>
          <w:szCs w:val="20"/>
          <w:lang w:val="fr-FR"/>
        </w:rPr>
        <w:t>.</w:t>
      </w:r>
    </w:p>
    <w:p>
      <w:pPr>
        <w:numPr>
          <w:numId w:val="0"/>
        </w:numPr>
        <w:jc w:val="both"/>
        <w:rPr>
          <w:rFonts w:hint="default" w:ascii="Calibri" w:hAnsi="Calibri" w:cs="Calibri"/>
          <w:sz w:val="20"/>
          <w:szCs w:val="20"/>
          <w:lang w:val="fr-FR"/>
        </w:rPr>
      </w:pPr>
      <w:r>
        <w:rPr>
          <w:rFonts w:hint="default" w:ascii="Calibri" w:hAnsi="Calibri" w:cs="Calibri"/>
          <w:b/>
          <w:bCs/>
          <w:sz w:val="20"/>
          <w:szCs w:val="20"/>
          <w:lang w:val="fr-FR"/>
        </w:rPr>
        <w:t>Timeline</w:t>
      </w:r>
      <w:r>
        <w:rPr>
          <w:rFonts w:hint="default" w:ascii="Calibri" w:hAnsi="Calibri" w:cs="Calibri"/>
          <w:sz w:val="20"/>
          <w:szCs w:val="20"/>
          <w:lang w:val="fr-FR"/>
        </w:rPr>
        <w:t>:</w:t>
      </w:r>
    </w:p>
    <w:p>
      <w:pPr>
        <w:numPr>
          <w:ilvl w:val="0"/>
          <w:numId w:val="8"/>
        </w:numPr>
        <w:ind w:left="420" w:leftChars="0" w:hanging="420" w:firstLineChars="0"/>
        <w:jc w:val="both"/>
        <w:rPr>
          <w:rFonts w:hint="default" w:ascii="Calibri" w:hAnsi="Calibri" w:cs="Calibri"/>
          <w:sz w:val="20"/>
          <w:szCs w:val="20"/>
          <w:lang w:val="fr-FR"/>
        </w:rPr>
      </w:pPr>
      <w:r>
        <w:rPr>
          <w:rFonts w:hint="default" w:ascii="Calibri" w:hAnsi="Calibri" w:cs="Calibri"/>
          <w:sz w:val="20"/>
          <w:szCs w:val="20"/>
          <w:lang w:val="fr-FR"/>
        </w:rPr>
        <w:t>1 January 2024: All large undertakings (&gt; 500 employees), public-interest entities;</w:t>
      </w:r>
    </w:p>
    <w:p>
      <w:pPr>
        <w:numPr>
          <w:ilvl w:val="0"/>
          <w:numId w:val="8"/>
        </w:numPr>
        <w:ind w:left="420" w:leftChars="0" w:hanging="420" w:firstLineChars="0"/>
        <w:jc w:val="both"/>
        <w:rPr>
          <w:rFonts w:hint="default" w:ascii="Calibri" w:hAnsi="Calibri" w:cs="Calibri"/>
          <w:sz w:val="20"/>
          <w:szCs w:val="20"/>
          <w:lang w:val="fr-FR"/>
        </w:rPr>
      </w:pPr>
      <w:r>
        <w:rPr>
          <w:rFonts w:hint="default" w:ascii="Calibri" w:hAnsi="Calibri" w:cs="Calibri"/>
          <w:sz w:val="20"/>
          <w:szCs w:val="20"/>
          <w:lang w:val="fr-FR"/>
        </w:rPr>
        <w:t>1 January 2025: large undertakings and parent undertakings of a large group;</w:t>
      </w:r>
    </w:p>
    <w:p>
      <w:pPr>
        <w:numPr>
          <w:ilvl w:val="0"/>
          <w:numId w:val="8"/>
        </w:numPr>
        <w:ind w:left="420" w:leftChars="0" w:hanging="420" w:firstLineChars="0"/>
        <w:jc w:val="both"/>
        <w:rPr>
          <w:rFonts w:hint="default" w:ascii="Calibri" w:hAnsi="Calibri" w:cs="Calibri"/>
          <w:sz w:val="20"/>
          <w:szCs w:val="20"/>
          <w:lang w:val="fr-FR"/>
        </w:rPr>
      </w:pPr>
      <w:r>
        <w:rPr>
          <w:rFonts w:hint="default" w:ascii="Calibri" w:hAnsi="Calibri" w:cs="Calibri"/>
          <w:sz w:val="20"/>
          <w:szCs w:val="20"/>
          <w:lang w:val="fr-FR"/>
        </w:rPr>
        <w:t>1 January 2026: Listed SMEs and non complex institutions .</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70D38"/>
    <w:multiLevelType w:val="singleLevel"/>
    <w:tmpl w:val="86970D38"/>
    <w:lvl w:ilvl="0" w:tentative="0">
      <w:start w:val="1"/>
      <w:numFmt w:val="bullet"/>
      <w:lvlText w:val=""/>
      <w:lvlJc w:val="left"/>
      <w:pPr>
        <w:tabs>
          <w:tab w:val="left" w:pos="420"/>
        </w:tabs>
        <w:ind w:left="420" w:leftChars="0" w:hanging="420" w:firstLineChars="0"/>
      </w:pPr>
      <w:rPr>
        <w:rFonts w:hint="default" w:ascii="Wingdings" w:hAnsi="Wingdings"/>
        <w:sz w:val="15"/>
      </w:rPr>
    </w:lvl>
  </w:abstractNum>
  <w:abstractNum w:abstractNumId="1">
    <w:nsid w:val="941B1E11"/>
    <w:multiLevelType w:val="singleLevel"/>
    <w:tmpl w:val="941B1E11"/>
    <w:lvl w:ilvl="0" w:tentative="0">
      <w:start w:val="1"/>
      <w:numFmt w:val="bullet"/>
      <w:lvlText w:val=""/>
      <w:lvlJc w:val="left"/>
      <w:pPr>
        <w:tabs>
          <w:tab w:val="left" w:pos="420"/>
        </w:tabs>
        <w:ind w:left="420" w:leftChars="0" w:hanging="420" w:firstLineChars="0"/>
      </w:pPr>
      <w:rPr>
        <w:rFonts w:hint="default" w:ascii="Wingdings" w:hAnsi="Wingdings"/>
        <w:sz w:val="15"/>
      </w:rPr>
    </w:lvl>
  </w:abstractNum>
  <w:abstractNum w:abstractNumId="2">
    <w:nsid w:val="C3C49DB2"/>
    <w:multiLevelType w:val="multilevel"/>
    <w:tmpl w:val="C3C49DB2"/>
    <w:lvl w:ilvl="0" w:tentative="0">
      <w:start w:val="1"/>
      <w:numFmt w:val="bullet"/>
      <w:lvlText w:val=""/>
      <w:lvlJc w:val="left"/>
      <w:pPr>
        <w:tabs>
          <w:tab w:val="left" w:pos="420"/>
        </w:tabs>
        <w:ind w:left="420" w:leftChars="0" w:hanging="420"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rPr>
    </w:lvl>
    <w:lvl w:ilvl="2" w:tentative="0">
      <w:start w:val="1"/>
      <w:numFmt w:val="bullet"/>
      <w:lvlText w:val=""/>
      <w:lvlJc w:val="left"/>
      <w:pPr>
        <w:tabs>
          <w:tab w:val="left" w:pos="1260"/>
        </w:tabs>
        <w:ind w:left="1260" w:leftChars="0" w:hanging="420" w:firstLineChars="0"/>
      </w:pPr>
      <w:rPr>
        <w:rFonts w:hint="default"/>
      </w:rPr>
    </w:lvl>
    <w:lvl w:ilvl="3" w:tentative="0">
      <w:start w:val="1"/>
      <w:numFmt w:val="bullet"/>
      <w:lvlText w:val=""/>
      <w:lvlJc w:val="left"/>
      <w:pPr>
        <w:tabs>
          <w:tab w:val="left" w:pos="1680"/>
        </w:tabs>
        <w:ind w:left="1680" w:leftChars="0" w:hanging="420" w:firstLineChars="0"/>
      </w:pPr>
      <w:rPr>
        <w:rFonts w:hint="default"/>
      </w:rPr>
    </w:lvl>
    <w:lvl w:ilvl="4" w:tentative="0">
      <w:start w:val="1"/>
      <w:numFmt w:val="bullet"/>
      <w:lvlText w:val=""/>
      <w:lvlJc w:val="left"/>
      <w:pPr>
        <w:tabs>
          <w:tab w:val="left" w:pos="2100"/>
        </w:tabs>
        <w:ind w:left="2100" w:leftChars="0" w:hanging="420" w:firstLineChars="0"/>
      </w:pPr>
      <w:rPr>
        <w:rFonts w:hint="default"/>
      </w:rPr>
    </w:lvl>
    <w:lvl w:ilvl="5" w:tentative="0">
      <w:start w:val="1"/>
      <w:numFmt w:val="bullet"/>
      <w:lvlText w:val=""/>
      <w:lvlJc w:val="left"/>
      <w:pPr>
        <w:tabs>
          <w:tab w:val="left" w:pos="2520"/>
        </w:tabs>
        <w:ind w:left="2520" w:leftChars="0" w:hanging="420" w:firstLineChars="0"/>
      </w:pPr>
      <w:rPr>
        <w:rFonts w:hint="default"/>
      </w:rPr>
    </w:lvl>
    <w:lvl w:ilvl="6" w:tentative="0">
      <w:start w:val="1"/>
      <w:numFmt w:val="bullet"/>
      <w:lvlText w:val=""/>
      <w:lvlJc w:val="left"/>
      <w:pPr>
        <w:tabs>
          <w:tab w:val="left" w:pos="2940"/>
        </w:tabs>
        <w:ind w:left="2940" w:leftChars="0" w:hanging="420" w:firstLineChars="0"/>
      </w:pPr>
      <w:rPr>
        <w:rFonts w:hint="default"/>
      </w:rPr>
    </w:lvl>
    <w:lvl w:ilvl="7" w:tentative="0">
      <w:start w:val="1"/>
      <w:numFmt w:val="bullet"/>
      <w:lvlText w:val=""/>
      <w:lvlJc w:val="left"/>
      <w:pPr>
        <w:tabs>
          <w:tab w:val="left" w:pos="3360"/>
        </w:tabs>
        <w:ind w:left="3360" w:leftChars="0" w:hanging="420" w:firstLineChars="0"/>
      </w:pPr>
      <w:rPr>
        <w:rFonts w:hint="default"/>
      </w:rPr>
    </w:lvl>
    <w:lvl w:ilvl="8" w:tentative="0">
      <w:start w:val="1"/>
      <w:numFmt w:val="bullet"/>
      <w:lvlText w:val=""/>
      <w:lvlJc w:val="left"/>
      <w:pPr>
        <w:tabs>
          <w:tab w:val="left" w:pos="3780"/>
        </w:tabs>
        <w:ind w:left="3780" w:leftChars="0" w:hanging="420" w:firstLineChars="0"/>
      </w:pPr>
      <w:rPr>
        <w:rFonts w:hint="default"/>
      </w:rPr>
    </w:lvl>
  </w:abstractNum>
  <w:abstractNum w:abstractNumId="3">
    <w:nsid w:val="DBEB7B21"/>
    <w:multiLevelType w:val="multilevel"/>
    <w:tmpl w:val="DBEB7B21"/>
    <w:lvl w:ilvl="0" w:tentative="0">
      <w:start w:val="1"/>
      <w:numFmt w:val="bullet"/>
      <w:lvlText w:val=""/>
      <w:lvlJc w:val="left"/>
      <w:pPr>
        <w:tabs>
          <w:tab w:val="left" w:pos="420"/>
        </w:tabs>
        <w:ind w:left="420" w:leftChars="0" w:hanging="420"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rPr>
    </w:lvl>
    <w:lvl w:ilvl="2" w:tentative="0">
      <w:start w:val="1"/>
      <w:numFmt w:val="bullet"/>
      <w:lvlText w:val=""/>
      <w:lvlJc w:val="left"/>
      <w:pPr>
        <w:tabs>
          <w:tab w:val="left" w:pos="1260"/>
        </w:tabs>
        <w:ind w:left="1260" w:leftChars="0" w:hanging="420" w:firstLineChars="0"/>
      </w:pPr>
      <w:rPr>
        <w:rFonts w:hint="default"/>
      </w:rPr>
    </w:lvl>
    <w:lvl w:ilvl="3" w:tentative="0">
      <w:start w:val="1"/>
      <w:numFmt w:val="bullet"/>
      <w:lvlText w:val=""/>
      <w:lvlJc w:val="left"/>
      <w:pPr>
        <w:tabs>
          <w:tab w:val="left" w:pos="1680"/>
        </w:tabs>
        <w:ind w:left="1680" w:leftChars="0" w:hanging="420" w:firstLineChars="0"/>
      </w:pPr>
      <w:rPr>
        <w:rFonts w:hint="default"/>
      </w:rPr>
    </w:lvl>
    <w:lvl w:ilvl="4" w:tentative="0">
      <w:start w:val="1"/>
      <w:numFmt w:val="bullet"/>
      <w:lvlText w:val=""/>
      <w:lvlJc w:val="left"/>
      <w:pPr>
        <w:tabs>
          <w:tab w:val="left" w:pos="2100"/>
        </w:tabs>
        <w:ind w:left="2100" w:leftChars="0" w:hanging="420" w:firstLineChars="0"/>
      </w:pPr>
      <w:rPr>
        <w:rFonts w:hint="default"/>
      </w:rPr>
    </w:lvl>
    <w:lvl w:ilvl="5" w:tentative="0">
      <w:start w:val="1"/>
      <w:numFmt w:val="bullet"/>
      <w:lvlText w:val=""/>
      <w:lvlJc w:val="left"/>
      <w:pPr>
        <w:tabs>
          <w:tab w:val="left" w:pos="2520"/>
        </w:tabs>
        <w:ind w:left="2520" w:leftChars="0" w:hanging="420" w:firstLineChars="0"/>
      </w:pPr>
      <w:rPr>
        <w:rFonts w:hint="default"/>
      </w:rPr>
    </w:lvl>
    <w:lvl w:ilvl="6" w:tentative="0">
      <w:start w:val="1"/>
      <w:numFmt w:val="bullet"/>
      <w:lvlText w:val=""/>
      <w:lvlJc w:val="left"/>
      <w:pPr>
        <w:tabs>
          <w:tab w:val="left" w:pos="2940"/>
        </w:tabs>
        <w:ind w:left="2940" w:leftChars="0" w:hanging="420" w:firstLineChars="0"/>
      </w:pPr>
      <w:rPr>
        <w:rFonts w:hint="default"/>
      </w:rPr>
    </w:lvl>
    <w:lvl w:ilvl="7" w:tentative="0">
      <w:start w:val="1"/>
      <w:numFmt w:val="bullet"/>
      <w:lvlText w:val=""/>
      <w:lvlJc w:val="left"/>
      <w:pPr>
        <w:tabs>
          <w:tab w:val="left" w:pos="3360"/>
        </w:tabs>
        <w:ind w:left="3360" w:leftChars="0" w:hanging="420" w:firstLineChars="0"/>
      </w:pPr>
      <w:rPr>
        <w:rFonts w:hint="default"/>
      </w:rPr>
    </w:lvl>
    <w:lvl w:ilvl="8" w:tentative="0">
      <w:start w:val="1"/>
      <w:numFmt w:val="bullet"/>
      <w:lvlText w:val=""/>
      <w:lvlJc w:val="left"/>
      <w:pPr>
        <w:tabs>
          <w:tab w:val="left" w:pos="3780"/>
        </w:tabs>
        <w:ind w:left="3780" w:leftChars="0" w:hanging="420" w:firstLineChars="0"/>
      </w:pPr>
      <w:rPr>
        <w:rFonts w:hint="default"/>
      </w:rPr>
    </w:lvl>
  </w:abstractNum>
  <w:abstractNum w:abstractNumId="4">
    <w:nsid w:val="E4607D29"/>
    <w:multiLevelType w:val="multilevel"/>
    <w:tmpl w:val="E4607D29"/>
    <w:lvl w:ilvl="0" w:tentative="0">
      <w:start w:val="1"/>
      <w:numFmt w:val="bullet"/>
      <w:lvlText w:val=""/>
      <w:lvlJc w:val="left"/>
      <w:pPr>
        <w:tabs>
          <w:tab w:val="left" w:pos="420"/>
        </w:tabs>
        <w:ind w:left="420" w:leftChars="0" w:hanging="420"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rPr>
    </w:lvl>
    <w:lvl w:ilvl="2" w:tentative="0">
      <w:start w:val="1"/>
      <w:numFmt w:val="bullet"/>
      <w:lvlText w:val=""/>
      <w:lvlJc w:val="left"/>
      <w:pPr>
        <w:tabs>
          <w:tab w:val="left" w:pos="1260"/>
        </w:tabs>
        <w:ind w:left="1260" w:leftChars="0" w:hanging="420" w:firstLineChars="0"/>
      </w:pPr>
      <w:rPr>
        <w:rFonts w:hint="default"/>
      </w:rPr>
    </w:lvl>
    <w:lvl w:ilvl="3" w:tentative="0">
      <w:start w:val="1"/>
      <w:numFmt w:val="bullet"/>
      <w:lvlText w:val=""/>
      <w:lvlJc w:val="left"/>
      <w:pPr>
        <w:tabs>
          <w:tab w:val="left" w:pos="1680"/>
        </w:tabs>
        <w:ind w:left="1680" w:leftChars="0" w:hanging="420" w:firstLineChars="0"/>
      </w:pPr>
      <w:rPr>
        <w:rFonts w:hint="default"/>
      </w:rPr>
    </w:lvl>
    <w:lvl w:ilvl="4" w:tentative="0">
      <w:start w:val="1"/>
      <w:numFmt w:val="bullet"/>
      <w:lvlText w:val=""/>
      <w:lvlJc w:val="left"/>
      <w:pPr>
        <w:tabs>
          <w:tab w:val="left" w:pos="2100"/>
        </w:tabs>
        <w:ind w:left="2100" w:leftChars="0" w:hanging="420" w:firstLineChars="0"/>
      </w:pPr>
      <w:rPr>
        <w:rFonts w:hint="default"/>
      </w:rPr>
    </w:lvl>
    <w:lvl w:ilvl="5" w:tentative="0">
      <w:start w:val="1"/>
      <w:numFmt w:val="bullet"/>
      <w:lvlText w:val=""/>
      <w:lvlJc w:val="left"/>
      <w:pPr>
        <w:tabs>
          <w:tab w:val="left" w:pos="2520"/>
        </w:tabs>
        <w:ind w:left="2520" w:leftChars="0" w:hanging="420" w:firstLineChars="0"/>
      </w:pPr>
      <w:rPr>
        <w:rFonts w:hint="default"/>
      </w:rPr>
    </w:lvl>
    <w:lvl w:ilvl="6" w:tentative="0">
      <w:start w:val="1"/>
      <w:numFmt w:val="bullet"/>
      <w:lvlText w:val=""/>
      <w:lvlJc w:val="left"/>
      <w:pPr>
        <w:tabs>
          <w:tab w:val="left" w:pos="2940"/>
        </w:tabs>
        <w:ind w:left="2940" w:leftChars="0" w:hanging="420" w:firstLineChars="0"/>
      </w:pPr>
      <w:rPr>
        <w:rFonts w:hint="default"/>
      </w:rPr>
    </w:lvl>
    <w:lvl w:ilvl="7" w:tentative="0">
      <w:start w:val="1"/>
      <w:numFmt w:val="bullet"/>
      <w:lvlText w:val=""/>
      <w:lvlJc w:val="left"/>
      <w:pPr>
        <w:tabs>
          <w:tab w:val="left" w:pos="3360"/>
        </w:tabs>
        <w:ind w:left="3360" w:leftChars="0" w:hanging="420" w:firstLineChars="0"/>
      </w:pPr>
      <w:rPr>
        <w:rFonts w:hint="default"/>
      </w:rPr>
    </w:lvl>
    <w:lvl w:ilvl="8" w:tentative="0">
      <w:start w:val="1"/>
      <w:numFmt w:val="bullet"/>
      <w:lvlText w:val=""/>
      <w:lvlJc w:val="left"/>
      <w:pPr>
        <w:tabs>
          <w:tab w:val="left" w:pos="3780"/>
        </w:tabs>
        <w:ind w:left="3780" w:leftChars="0" w:hanging="420" w:firstLineChars="0"/>
      </w:pPr>
      <w:rPr>
        <w:rFonts w:hint="default"/>
      </w:rPr>
    </w:lvl>
  </w:abstractNum>
  <w:abstractNum w:abstractNumId="5">
    <w:nsid w:val="EC460B40"/>
    <w:multiLevelType w:val="multilevel"/>
    <w:tmpl w:val="EC460B40"/>
    <w:lvl w:ilvl="0" w:tentative="0">
      <w:start w:val="1"/>
      <w:numFmt w:val="bullet"/>
      <w:lvlText w:val=""/>
      <w:lvlJc w:val="left"/>
      <w:pPr>
        <w:tabs>
          <w:tab w:val="left" w:pos="420"/>
        </w:tabs>
        <w:ind w:left="420" w:leftChars="0" w:hanging="420"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rPr>
    </w:lvl>
    <w:lvl w:ilvl="2" w:tentative="0">
      <w:start w:val="1"/>
      <w:numFmt w:val="bullet"/>
      <w:lvlText w:val=""/>
      <w:lvlJc w:val="left"/>
      <w:pPr>
        <w:tabs>
          <w:tab w:val="left" w:pos="1260"/>
        </w:tabs>
        <w:ind w:left="1260" w:leftChars="0" w:hanging="420" w:firstLineChars="0"/>
      </w:pPr>
      <w:rPr>
        <w:rFonts w:hint="default"/>
      </w:rPr>
    </w:lvl>
    <w:lvl w:ilvl="3" w:tentative="0">
      <w:start w:val="1"/>
      <w:numFmt w:val="bullet"/>
      <w:lvlText w:val=""/>
      <w:lvlJc w:val="left"/>
      <w:pPr>
        <w:tabs>
          <w:tab w:val="left" w:pos="1680"/>
        </w:tabs>
        <w:ind w:left="1680" w:leftChars="0" w:hanging="420" w:firstLineChars="0"/>
      </w:pPr>
      <w:rPr>
        <w:rFonts w:hint="default"/>
      </w:rPr>
    </w:lvl>
    <w:lvl w:ilvl="4" w:tentative="0">
      <w:start w:val="1"/>
      <w:numFmt w:val="bullet"/>
      <w:lvlText w:val=""/>
      <w:lvlJc w:val="left"/>
      <w:pPr>
        <w:tabs>
          <w:tab w:val="left" w:pos="2100"/>
        </w:tabs>
        <w:ind w:left="2100" w:leftChars="0" w:hanging="420" w:firstLineChars="0"/>
      </w:pPr>
      <w:rPr>
        <w:rFonts w:hint="default"/>
      </w:rPr>
    </w:lvl>
    <w:lvl w:ilvl="5" w:tentative="0">
      <w:start w:val="1"/>
      <w:numFmt w:val="bullet"/>
      <w:lvlText w:val=""/>
      <w:lvlJc w:val="left"/>
      <w:pPr>
        <w:tabs>
          <w:tab w:val="left" w:pos="2520"/>
        </w:tabs>
        <w:ind w:left="2520" w:leftChars="0" w:hanging="420" w:firstLineChars="0"/>
      </w:pPr>
      <w:rPr>
        <w:rFonts w:hint="default"/>
      </w:rPr>
    </w:lvl>
    <w:lvl w:ilvl="6" w:tentative="0">
      <w:start w:val="1"/>
      <w:numFmt w:val="bullet"/>
      <w:lvlText w:val=""/>
      <w:lvlJc w:val="left"/>
      <w:pPr>
        <w:tabs>
          <w:tab w:val="left" w:pos="2940"/>
        </w:tabs>
        <w:ind w:left="2940" w:leftChars="0" w:hanging="420" w:firstLineChars="0"/>
      </w:pPr>
      <w:rPr>
        <w:rFonts w:hint="default"/>
      </w:rPr>
    </w:lvl>
    <w:lvl w:ilvl="7" w:tentative="0">
      <w:start w:val="1"/>
      <w:numFmt w:val="bullet"/>
      <w:lvlText w:val=""/>
      <w:lvlJc w:val="left"/>
      <w:pPr>
        <w:tabs>
          <w:tab w:val="left" w:pos="3360"/>
        </w:tabs>
        <w:ind w:left="3360" w:leftChars="0" w:hanging="420" w:firstLineChars="0"/>
      </w:pPr>
      <w:rPr>
        <w:rFonts w:hint="default"/>
      </w:rPr>
    </w:lvl>
    <w:lvl w:ilvl="8" w:tentative="0">
      <w:start w:val="1"/>
      <w:numFmt w:val="bullet"/>
      <w:lvlText w:val=""/>
      <w:lvlJc w:val="left"/>
      <w:pPr>
        <w:tabs>
          <w:tab w:val="left" w:pos="3780"/>
        </w:tabs>
        <w:ind w:left="3780" w:leftChars="0" w:hanging="420" w:firstLineChars="0"/>
      </w:pPr>
      <w:rPr>
        <w:rFonts w:hint="default"/>
      </w:rPr>
    </w:lvl>
  </w:abstractNum>
  <w:abstractNum w:abstractNumId="6">
    <w:nsid w:val="4CB6C951"/>
    <w:multiLevelType w:val="multilevel"/>
    <w:tmpl w:val="4CB6C951"/>
    <w:lvl w:ilvl="0" w:tentative="0">
      <w:start w:val="1"/>
      <w:numFmt w:val="bullet"/>
      <w:lvlText w:val=""/>
      <w:lvlJc w:val="left"/>
      <w:pPr>
        <w:tabs>
          <w:tab w:val="left" w:pos="420"/>
        </w:tabs>
        <w:ind w:left="420" w:leftChars="0" w:hanging="420"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rPr>
    </w:lvl>
    <w:lvl w:ilvl="2" w:tentative="0">
      <w:start w:val="1"/>
      <w:numFmt w:val="bullet"/>
      <w:lvlText w:val=""/>
      <w:lvlJc w:val="left"/>
      <w:pPr>
        <w:tabs>
          <w:tab w:val="left" w:pos="1260"/>
        </w:tabs>
        <w:ind w:left="1260" w:leftChars="0" w:hanging="420" w:firstLineChars="0"/>
      </w:pPr>
      <w:rPr>
        <w:rFonts w:hint="default"/>
      </w:rPr>
    </w:lvl>
    <w:lvl w:ilvl="3" w:tentative="0">
      <w:start w:val="1"/>
      <w:numFmt w:val="bullet"/>
      <w:lvlText w:val=""/>
      <w:lvlJc w:val="left"/>
      <w:pPr>
        <w:tabs>
          <w:tab w:val="left" w:pos="1680"/>
        </w:tabs>
        <w:ind w:left="1680" w:leftChars="0" w:hanging="420" w:firstLineChars="0"/>
      </w:pPr>
      <w:rPr>
        <w:rFonts w:hint="default"/>
      </w:rPr>
    </w:lvl>
    <w:lvl w:ilvl="4" w:tentative="0">
      <w:start w:val="1"/>
      <w:numFmt w:val="bullet"/>
      <w:lvlText w:val=""/>
      <w:lvlJc w:val="left"/>
      <w:pPr>
        <w:tabs>
          <w:tab w:val="left" w:pos="2100"/>
        </w:tabs>
        <w:ind w:left="2100" w:leftChars="0" w:hanging="420" w:firstLineChars="0"/>
      </w:pPr>
      <w:rPr>
        <w:rFonts w:hint="default"/>
      </w:rPr>
    </w:lvl>
    <w:lvl w:ilvl="5" w:tentative="0">
      <w:start w:val="1"/>
      <w:numFmt w:val="bullet"/>
      <w:lvlText w:val=""/>
      <w:lvlJc w:val="left"/>
      <w:pPr>
        <w:tabs>
          <w:tab w:val="left" w:pos="2520"/>
        </w:tabs>
        <w:ind w:left="2520" w:leftChars="0" w:hanging="420" w:firstLineChars="0"/>
      </w:pPr>
      <w:rPr>
        <w:rFonts w:hint="default"/>
      </w:rPr>
    </w:lvl>
    <w:lvl w:ilvl="6" w:tentative="0">
      <w:start w:val="1"/>
      <w:numFmt w:val="bullet"/>
      <w:lvlText w:val=""/>
      <w:lvlJc w:val="left"/>
      <w:pPr>
        <w:tabs>
          <w:tab w:val="left" w:pos="2940"/>
        </w:tabs>
        <w:ind w:left="2940" w:leftChars="0" w:hanging="420" w:firstLineChars="0"/>
      </w:pPr>
      <w:rPr>
        <w:rFonts w:hint="default"/>
      </w:rPr>
    </w:lvl>
    <w:lvl w:ilvl="7" w:tentative="0">
      <w:start w:val="1"/>
      <w:numFmt w:val="bullet"/>
      <w:lvlText w:val=""/>
      <w:lvlJc w:val="left"/>
      <w:pPr>
        <w:tabs>
          <w:tab w:val="left" w:pos="3360"/>
        </w:tabs>
        <w:ind w:left="3360" w:leftChars="0" w:hanging="420" w:firstLineChars="0"/>
      </w:pPr>
      <w:rPr>
        <w:rFonts w:hint="default"/>
      </w:rPr>
    </w:lvl>
    <w:lvl w:ilvl="8" w:tentative="0">
      <w:start w:val="1"/>
      <w:numFmt w:val="bullet"/>
      <w:lvlText w:val=""/>
      <w:lvlJc w:val="left"/>
      <w:pPr>
        <w:tabs>
          <w:tab w:val="left" w:pos="3780"/>
        </w:tabs>
        <w:ind w:left="3780" w:leftChars="0" w:hanging="420" w:firstLineChars="0"/>
      </w:pPr>
      <w:rPr>
        <w:rFonts w:hint="default"/>
      </w:rPr>
    </w:lvl>
  </w:abstractNum>
  <w:abstractNum w:abstractNumId="7">
    <w:nsid w:val="783E4D95"/>
    <w:multiLevelType w:val="multilevel"/>
    <w:tmpl w:val="783E4D95"/>
    <w:lvl w:ilvl="0" w:tentative="0">
      <w:start w:val="1"/>
      <w:numFmt w:val="bullet"/>
      <w:lvlText w:val=""/>
      <w:lvlJc w:val="left"/>
      <w:pPr>
        <w:tabs>
          <w:tab w:val="left" w:pos="420"/>
        </w:tabs>
        <w:ind w:left="420" w:leftChars="0" w:hanging="420"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rPr>
    </w:lvl>
    <w:lvl w:ilvl="2" w:tentative="0">
      <w:start w:val="1"/>
      <w:numFmt w:val="bullet"/>
      <w:lvlText w:val=""/>
      <w:lvlJc w:val="left"/>
      <w:pPr>
        <w:tabs>
          <w:tab w:val="left" w:pos="1260"/>
        </w:tabs>
        <w:ind w:left="1260" w:leftChars="0" w:hanging="420" w:firstLineChars="0"/>
      </w:pPr>
      <w:rPr>
        <w:rFonts w:hint="default"/>
      </w:rPr>
    </w:lvl>
    <w:lvl w:ilvl="3" w:tentative="0">
      <w:start w:val="1"/>
      <w:numFmt w:val="bullet"/>
      <w:lvlText w:val=""/>
      <w:lvlJc w:val="left"/>
      <w:pPr>
        <w:tabs>
          <w:tab w:val="left" w:pos="1680"/>
        </w:tabs>
        <w:ind w:left="1680" w:leftChars="0" w:hanging="420" w:firstLineChars="0"/>
      </w:pPr>
      <w:rPr>
        <w:rFonts w:hint="default"/>
      </w:rPr>
    </w:lvl>
    <w:lvl w:ilvl="4" w:tentative="0">
      <w:start w:val="1"/>
      <w:numFmt w:val="bullet"/>
      <w:lvlText w:val=""/>
      <w:lvlJc w:val="left"/>
      <w:pPr>
        <w:tabs>
          <w:tab w:val="left" w:pos="2100"/>
        </w:tabs>
        <w:ind w:left="2100" w:leftChars="0" w:hanging="420" w:firstLineChars="0"/>
      </w:pPr>
      <w:rPr>
        <w:rFonts w:hint="default"/>
      </w:rPr>
    </w:lvl>
    <w:lvl w:ilvl="5" w:tentative="0">
      <w:start w:val="1"/>
      <w:numFmt w:val="bullet"/>
      <w:lvlText w:val=""/>
      <w:lvlJc w:val="left"/>
      <w:pPr>
        <w:tabs>
          <w:tab w:val="left" w:pos="2520"/>
        </w:tabs>
        <w:ind w:left="2520" w:leftChars="0" w:hanging="420" w:firstLineChars="0"/>
      </w:pPr>
      <w:rPr>
        <w:rFonts w:hint="default"/>
      </w:rPr>
    </w:lvl>
    <w:lvl w:ilvl="6" w:tentative="0">
      <w:start w:val="1"/>
      <w:numFmt w:val="bullet"/>
      <w:lvlText w:val=""/>
      <w:lvlJc w:val="left"/>
      <w:pPr>
        <w:tabs>
          <w:tab w:val="left" w:pos="2940"/>
        </w:tabs>
        <w:ind w:left="2940" w:leftChars="0" w:hanging="420" w:firstLineChars="0"/>
      </w:pPr>
      <w:rPr>
        <w:rFonts w:hint="default"/>
      </w:rPr>
    </w:lvl>
    <w:lvl w:ilvl="7" w:tentative="0">
      <w:start w:val="1"/>
      <w:numFmt w:val="bullet"/>
      <w:lvlText w:val=""/>
      <w:lvlJc w:val="left"/>
      <w:pPr>
        <w:tabs>
          <w:tab w:val="left" w:pos="3360"/>
        </w:tabs>
        <w:ind w:left="3360" w:leftChars="0" w:hanging="420" w:firstLineChars="0"/>
      </w:pPr>
      <w:rPr>
        <w:rFonts w:hint="default"/>
      </w:rPr>
    </w:lvl>
    <w:lvl w:ilvl="8" w:tentative="0">
      <w:start w:val="1"/>
      <w:numFmt w:val="bullet"/>
      <w:lvlText w:val=""/>
      <w:lvlJc w:val="left"/>
      <w:pPr>
        <w:tabs>
          <w:tab w:val="left" w:pos="3780"/>
        </w:tabs>
        <w:ind w:left="3780" w:leftChars="0" w:hanging="420" w:firstLineChars="0"/>
      </w:pPr>
      <w:rPr>
        <w:rFont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A4AF8"/>
    <w:rsid w:val="335A5A03"/>
    <w:rsid w:val="39D87BCF"/>
    <w:rsid w:val="600A4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2022-07-18T13:15:00Z</dcterms:created>
  <dc:creator>Admin</dc:creator>
  <cp:lastModifiedBy>Admin</cp:lastModifiedBy>
  <dcterms:modified xsi:type="dcterms:W3CDTF">2022-07-19T12:49:50Z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8D5B77467B9942269B975A7E5BA38CC0</vt:lpwstr>
  </property>
</Properties>
</file>